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3939D871" w:rsidR="006F582B" w:rsidRDefault="00554B28" w:rsidP="006F582B">
      <w:pPr>
        <w:pStyle w:val="Heading2"/>
      </w:pPr>
      <w:r>
        <w:t xml:space="preserve">Regional Electricity Planning in </w:t>
      </w:r>
      <w:r w:rsidR="0040573C">
        <w:t>Ottawa Area Subregion</w:t>
      </w:r>
      <w:r>
        <w:t xml:space="preserve"> </w:t>
      </w:r>
      <w:r w:rsidR="009C4B7C">
        <w:t xml:space="preserve">– </w:t>
      </w:r>
      <w:r w:rsidR="0040573C">
        <w:t>December 12</w:t>
      </w:r>
      <w:r w:rsidR="003A4DA6">
        <w:t>, 2024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2D61B5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2D61B5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6D90F3FE" w14:textId="5273B51A" w:rsidR="009B6BAE" w:rsidRDefault="004C1610" w:rsidP="00C034DE">
      <w:pPr>
        <w:pStyle w:val="BodyText"/>
        <w:tabs>
          <w:tab w:val="left" w:pos="8436"/>
        </w:tabs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2D61B5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 w:rsidR="00C034DE">
        <w:tab/>
      </w:r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2D61B5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2D61B5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72EFAA0A" w14:textId="4D0C1CA1" w:rsid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40573C">
        <w:rPr>
          <w:rFonts w:eastAsiaTheme="minorEastAsia" w:cs="Tahoma"/>
          <w:szCs w:val="22"/>
          <w:lang w:val="en-US"/>
        </w:rPr>
        <w:t>Ottawa Area Sub</w:t>
      </w:r>
      <w:r w:rsidR="00B349DF">
        <w:rPr>
          <w:rFonts w:eastAsiaTheme="minorEastAsia" w:cs="Tahoma"/>
          <w:szCs w:val="22"/>
          <w:lang w:val="en-US"/>
        </w:rPr>
        <w:t>r</w:t>
      </w:r>
      <w:r w:rsidR="00104412">
        <w:rPr>
          <w:rFonts w:eastAsiaTheme="minorEastAsia" w:cs="Tahoma"/>
          <w:szCs w:val="22"/>
          <w:lang w:val="en-US"/>
        </w:rPr>
        <w:t xml:space="preserve">egion </w:t>
      </w:r>
      <w:r w:rsidR="00B349DF">
        <w:rPr>
          <w:rFonts w:eastAsiaTheme="minorEastAsia" w:cs="Tahoma"/>
          <w:szCs w:val="22"/>
          <w:lang w:val="en-US"/>
        </w:rPr>
        <w:t>e</w:t>
      </w:r>
      <w:r w:rsidR="009C4B7C">
        <w:rPr>
          <w:rFonts w:eastAsiaTheme="minorEastAsia" w:cs="Tahoma"/>
          <w:szCs w:val="22"/>
          <w:lang w:val="en-US"/>
        </w:rPr>
        <w:t xml:space="preserve">lectricity </w:t>
      </w:r>
      <w:r w:rsidR="00B349DF">
        <w:rPr>
          <w:rFonts w:eastAsiaTheme="minorEastAsia" w:cs="Tahoma"/>
          <w:szCs w:val="22"/>
          <w:lang w:val="en-US"/>
        </w:rPr>
        <w:t>p</w:t>
      </w:r>
      <w:r w:rsidR="009C4B7C">
        <w:rPr>
          <w:rFonts w:eastAsiaTheme="minorEastAsia" w:cs="Tahoma"/>
          <w:szCs w:val="22"/>
          <w:lang w:val="en-US"/>
        </w:rPr>
        <w:t xml:space="preserve">lanning </w:t>
      </w:r>
      <w:r>
        <w:rPr>
          <w:rFonts w:eastAsiaTheme="minorEastAsia" w:cs="Tahoma"/>
          <w:szCs w:val="22"/>
          <w:lang w:val="en-US"/>
        </w:rPr>
        <w:t>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5A670C">
        <w:rPr>
          <w:rFonts w:eastAsiaTheme="minorEastAsia" w:cs="Tahoma"/>
          <w:szCs w:val="22"/>
          <w:lang w:val="en-US"/>
        </w:rPr>
        <w:t xml:space="preserve"> held </w:t>
      </w:r>
      <w:r w:rsidR="00736D68">
        <w:rPr>
          <w:rFonts w:eastAsiaTheme="minorEastAsia" w:cs="Tahoma"/>
          <w:szCs w:val="22"/>
          <w:lang w:val="en-US"/>
        </w:rPr>
        <w:t>on</w:t>
      </w:r>
      <w:r w:rsidR="00183FEB">
        <w:rPr>
          <w:rFonts w:eastAsiaTheme="minorEastAsia" w:cs="Tahoma"/>
          <w:szCs w:val="22"/>
          <w:lang w:val="en-US"/>
        </w:rPr>
        <w:t xml:space="preserve"> </w:t>
      </w:r>
      <w:r w:rsidR="0040573C">
        <w:rPr>
          <w:rFonts w:eastAsiaTheme="minorEastAsia" w:cs="Tahoma"/>
          <w:szCs w:val="22"/>
          <w:lang w:val="en-US"/>
        </w:rPr>
        <w:t>December 12</w:t>
      </w:r>
      <w:r w:rsidR="00736D68">
        <w:rPr>
          <w:rFonts w:eastAsiaTheme="minorEastAsia" w:cs="Tahoma"/>
          <w:szCs w:val="22"/>
          <w:lang w:val="en-US"/>
        </w:rPr>
        <w:t xml:space="preserve">, </w:t>
      </w:r>
      <w:r w:rsidR="00183FEB">
        <w:rPr>
          <w:rFonts w:eastAsiaTheme="minorEastAsia" w:cs="Tahoma"/>
          <w:szCs w:val="22"/>
          <w:lang w:val="en-US"/>
        </w:rPr>
        <w:t>2024,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B52D0A">
        <w:rPr>
          <w:rFonts w:eastAsiaTheme="minorEastAsia" w:cs="Tahoma"/>
          <w:szCs w:val="22"/>
          <w:lang w:val="en-US"/>
        </w:rPr>
        <w:t>on the</w:t>
      </w:r>
      <w:r w:rsidR="003A4DA6">
        <w:rPr>
          <w:rFonts w:eastAsiaTheme="minorEastAsia" w:cs="Tahoma"/>
          <w:szCs w:val="22"/>
          <w:lang w:val="en-US"/>
        </w:rPr>
        <w:t xml:space="preserve"> </w:t>
      </w:r>
      <w:r w:rsidR="00182BBE">
        <w:rPr>
          <w:rFonts w:eastAsiaTheme="minorEastAsia" w:cs="Tahoma"/>
          <w:szCs w:val="22"/>
          <w:lang w:val="en-US"/>
        </w:rPr>
        <w:t>potential wire options</w:t>
      </w:r>
      <w:r w:rsidR="00C76793">
        <w:rPr>
          <w:rFonts w:eastAsiaTheme="minorEastAsia" w:cs="Tahoma"/>
          <w:szCs w:val="22"/>
          <w:lang w:val="en-US"/>
        </w:rPr>
        <w:t xml:space="preserve"> and Local Achievable Potential Study</w:t>
      </w:r>
      <w:r w:rsidR="0040573C">
        <w:rPr>
          <w:rFonts w:eastAsiaTheme="minorEastAsia" w:cs="Tahoma"/>
          <w:szCs w:val="22"/>
          <w:lang w:val="en-US"/>
        </w:rPr>
        <w:t xml:space="preserve"> </w:t>
      </w:r>
      <w:r w:rsidR="005A670C">
        <w:rPr>
          <w:rFonts w:eastAsiaTheme="minorEastAsia" w:cs="Tahoma"/>
          <w:szCs w:val="22"/>
          <w:lang w:val="en-US"/>
        </w:rPr>
        <w:t xml:space="preserve">as outlined during the </w:t>
      </w:r>
      <w:r w:rsidR="005A670C" w:rsidRPr="00297B97">
        <w:rPr>
          <w:rFonts w:eastAsiaTheme="minorEastAsia" w:cs="Tahoma"/>
          <w:szCs w:val="22"/>
          <w:lang w:val="en-US"/>
        </w:rPr>
        <w:t>presentation</w:t>
      </w:r>
      <w:r w:rsidR="00682169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 xml:space="preserve">A copy of the </w:t>
      </w:r>
      <w:r w:rsidR="005A670C" w:rsidRPr="000A15EF">
        <w:rPr>
          <w:rFonts w:eastAsiaTheme="minorEastAsia" w:cs="Tahoma"/>
          <w:szCs w:val="22"/>
          <w:lang w:val="en-US"/>
        </w:rPr>
        <w:t>presentation</w:t>
      </w:r>
      <w:r w:rsidR="005A670C">
        <w:rPr>
          <w:rFonts w:eastAsiaTheme="minorEastAsia" w:cs="Tahoma"/>
          <w:szCs w:val="22"/>
          <w:lang w:val="en-US"/>
        </w:rPr>
        <w:t xml:space="preserve"> as well as </w:t>
      </w:r>
      <w:r w:rsidR="00297B97">
        <w:rPr>
          <w:rFonts w:eastAsiaTheme="minorEastAsia" w:cs="Tahoma"/>
          <w:szCs w:val="22"/>
          <w:lang w:val="en-US"/>
        </w:rPr>
        <w:t>the recorded webinar can be accessed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8" w:history="1">
        <w:r w:rsidR="00682169" w:rsidRPr="0040573C">
          <w:rPr>
            <w:rStyle w:val="Hyperlink"/>
            <w:lang w:val="en-US"/>
          </w:rPr>
          <w:t>engagement web</w:t>
        </w:r>
        <w:r w:rsidRPr="0040573C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3E0C8E54" w14:textId="020E0BCC" w:rsidR="00591750" w:rsidRPr="00555588" w:rsidRDefault="00591750" w:rsidP="00555588">
      <w:pPr>
        <w:pStyle w:val="BodyText"/>
        <w:rPr>
          <w:rFonts w:eastAsiaTheme="minorEastAsia" w:cs="Tahoma"/>
          <w:szCs w:val="22"/>
          <w:lang w:val="en-US"/>
        </w:rPr>
      </w:pPr>
      <w:r>
        <w:rPr>
          <w:rFonts w:eastAsiaTheme="minorEastAsia" w:cs="Tahoma"/>
          <w:szCs w:val="22"/>
          <w:lang w:val="en-US"/>
        </w:rPr>
        <w:t xml:space="preserve">Local considerations and feedback are a critical component to the development of an Integrated Regional Resource Plan (IRRP). </w:t>
      </w:r>
      <w:r w:rsidR="0040573C">
        <w:rPr>
          <w:rFonts w:eastAsiaTheme="minorEastAsia" w:cs="Tahoma"/>
          <w:szCs w:val="22"/>
          <w:lang w:val="en-US"/>
        </w:rPr>
        <w:t>As the options phase of the IRRP continues to identify how to best meet the area’s electricity needs, the</w:t>
      </w:r>
      <w:r w:rsidR="00957C51">
        <w:rPr>
          <w:rFonts w:eastAsiaTheme="minorEastAsia" w:cs="Tahoma"/>
          <w:szCs w:val="22"/>
          <w:lang w:val="en-US"/>
        </w:rPr>
        <w:t xml:space="preserve"> IESO wants to hear from you.</w:t>
      </w:r>
      <w:r>
        <w:rPr>
          <w:rFonts w:eastAsiaTheme="minorEastAsia" w:cs="Tahoma"/>
          <w:szCs w:val="22"/>
          <w:lang w:val="en-US"/>
        </w:rPr>
        <w:t xml:space="preserve">  </w:t>
      </w:r>
    </w:p>
    <w:p w14:paraId="578DD601" w14:textId="15ACD84A" w:rsidR="00C76793" w:rsidRPr="00C76793" w:rsidRDefault="00555588" w:rsidP="00C76793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 xml:space="preserve">Please submit </w:t>
      </w:r>
      <w:r w:rsidR="00591750">
        <w:rPr>
          <w:rFonts w:eastAsiaTheme="minorEastAsia" w:cs="Tahoma"/>
          <w:b/>
          <w:szCs w:val="22"/>
          <w:lang w:val="en-US"/>
        </w:rPr>
        <w:t xml:space="preserve">your </w:t>
      </w:r>
      <w:r w:rsidRPr="00555588">
        <w:rPr>
          <w:rFonts w:eastAsiaTheme="minorEastAsia" w:cs="Tahoma"/>
          <w:b/>
          <w:szCs w:val="22"/>
          <w:lang w:val="en-US"/>
        </w:rPr>
        <w:t>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9" w:history="1">
        <w:r w:rsidRPr="00763296">
          <w:rPr>
            <w:rStyle w:val="Hyperlink"/>
            <w:lang w:val="en-US"/>
          </w:rPr>
          <w:t>engagement@ieso.ca</w:t>
        </w:r>
      </w:hyperlink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40573C">
        <w:rPr>
          <w:rFonts w:eastAsiaTheme="minorEastAsia" w:cs="Tahoma"/>
          <w:b/>
          <w:szCs w:val="22"/>
          <w:lang w:val="en-US"/>
        </w:rPr>
        <w:t>January 2</w:t>
      </w:r>
      <w:r w:rsidR="00183FEB">
        <w:rPr>
          <w:rFonts w:eastAsiaTheme="minorEastAsia" w:cs="Tahoma"/>
          <w:b/>
          <w:szCs w:val="22"/>
          <w:lang w:val="en-US"/>
        </w:rPr>
        <w:t>, 202</w:t>
      </w:r>
      <w:r w:rsidR="003B43FA">
        <w:rPr>
          <w:rFonts w:eastAsiaTheme="minorEastAsia" w:cs="Tahoma"/>
          <w:b/>
          <w:szCs w:val="22"/>
          <w:lang w:val="en-US"/>
        </w:rPr>
        <w:t>5.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bookmarkStart w:id="0" w:name="_Toc35868671"/>
    </w:p>
    <w:p w14:paraId="52A20907" w14:textId="4BA8C032" w:rsidR="00C76793" w:rsidRPr="00C76793" w:rsidRDefault="00C76793" w:rsidP="00C76793">
      <w:pPr>
        <w:pStyle w:val="Heading3"/>
        <w:rPr>
          <w:noProof/>
          <w:u w:color="8CD2F3" w:themeColor="background2"/>
          <w:lang w:eastAsia="en-CA"/>
        </w:rPr>
      </w:pPr>
      <w:r>
        <w:rPr>
          <w:noProof/>
          <w:u w:color="8CD2F3" w:themeColor="background2"/>
          <w:lang w:eastAsia="en-CA"/>
        </w:rPr>
        <w:t>Regional Planning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Feedback quesitions"/>
        <w:tblDescription w:val="The table lists questions the IESO is requesting feedback on."/>
      </w:tblPr>
      <w:tblGrid>
        <w:gridCol w:w="4230"/>
        <w:gridCol w:w="5760"/>
      </w:tblGrid>
      <w:tr w:rsidR="004200EA" w:rsidRPr="006B7128" w14:paraId="1F6F248C" w14:textId="77777777" w:rsidTr="009A62F3">
        <w:trPr>
          <w:cantSplit/>
          <w:trHeight w:val="144"/>
          <w:tblHeader/>
        </w:trPr>
        <w:tc>
          <w:tcPr>
            <w:tcW w:w="423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76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5B69EC">
        <w:trPr>
          <w:cantSplit/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15122681" w14:textId="169F4AB7" w:rsidR="004200EA" w:rsidRDefault="0040573C" w:rsidP="005B69EC">
            <w:pPr>
              <w:pStyle w:val="TableNumeralsLeftAlignment"/>
            </w:pPr>
            <w:r>
              <w:t xml:space="preserve">What perspectives do you have on the </w:t>
            </w:r>
            <w:r w:rsidR="00582CAE">
              <w:t>potential wire</w:t>
            </w:r>
            <w:r>
              <w:t xml:space="preserve"> options?</w:t>
            </w:r>
          </w:p>
          <w:p w14:paraId="67E9DAC9" w14:textId="77777777" w:rsidR="007D217E" w:rsidRDefault="007D217E" w:rsidP="005B69EC">
            <w:pPr>
              <w:pStyle w:val="TableNumeralsLeftAlignment"/>
            </w:pPr>
          </w:p>
          <w:p w14:paraId="13D69A12" w14:textId="77777777" w:rsidR="007D217E" w:rsidRDefault="007D217E" w:rsidP="005B69EC">
            <w:pPr>
              <w:pStyle w:val="TableNumeralsLeftAlignment"/>
            </w:pPr>
          </w:p>
          <w:p w14:paraId="62997E1F" w14:textId="77777777" w:rsidR="007D217E" w:rsidRDefault="007D217E" w:rsidP="005B69EC">
            <w:pPr>
              <w:pStyle w:val="TableNumeralsLeftAlignment"/>
            </w:pPr>
          </w:p>
          <w:p w14:paraId="5F4562B8" w14:textId="77777777" w:rsidR="007D217E" w:rsidRDefault="007D217E" w:rsidP="005B69EC">
            <w:pPr>
              <w:pStyle w:val="TableNumeralsLeftAlignment"/>
            </w:pPr>
          </w:p>
          <w:p w14:paraId="05D9C244" w14:textId="4983C5BB" w:rsidR="007D217E" w:rsidRPr="00DE4273" w:rsidRDefault="007D217E" w:rsidP="005B69EC">
            <w:pPr>
              <w:pStyle w:val="TableNumeralsLeftAlignment"/>
              <w:rPr>
                <w:lang w:val="en-CA"/>
              </w:rPr>
            </w:pP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2D61B5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5B69EC">
        <w:trPr>
          <w:cantSplit/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084B761D" w14:textId="0FA9B54B" w:rsidR="000B0CAC" w:rsidRDefault="007D217E" w:rsidP="00297B97">
            <w:pPr>
              <w:pStyle w:val="TableNumeralsLeftAlignment"/>
            </w:pPr>
            <w:r w:rsidRPr="00297B97">
              <w:lastRenderedPageBreak/>
              <w:t xml:space="preserve">What </w:t>
            </w:r>
            <w:r w:rsidR="00E01FFE">
              <w:t>information should be considered in the evaluation of non-wire options?</w:t>
            </w:r>
          </w:p>
          <w:p w14:paraId="312A71B0" w14:textId="4669AD8C" w:rsidR="007D217E" w:rsidRDefault="007D217E" w:rsidP="00297B97">
            <w:pPr>
              <w:pStyle w:val="TableNumeralsLeftAlignment"/>
            </w:pPr>
          </w:p>
          <w:p w14:paraId="5F33BD95" w14:textId="48EC486C" w:rsidR="007D217E" w:rsidRDefault="007D217E" w:rsidP="00297B97">
            <w:pPr>
              <w:pStyle w:val="TableNumeralsLeftAlignment"/>
            </w:pPr>
          </w:p>
          <w:p w14:paraId="2BA32A7B" w14:textId="3373491E" w:rsidR="007D217E" w:rsidRDefault="007D217E" w:rsidP="00297B97">
            <w:pPr>
              <w:pStyle w:val="TableNumeralsLeftAlignment"/>
            </w:pPr>
          </w:p>
          <w:p w14:paraId="68C8DC16" w14:textId="258D53E8" w:rsidR="007D217E" w:rsidRDefault="007D217E" w:rsidP="00297B97">
            <w:pPr>
              <w:pStyle w:val="TableNumeralsLeftAlignment"/>
            </w:pPr>
          </w:p>
          <w:p w14:paraId="39D8BEC1" w14:textId="259FABF9" w:rsidR="007D217E" w:rsidRDefault="007D217E" w:rsidP="00297B97">
            <w:pPr>
              <w:pStyle w:val="TableNumeralsLeftAlignment"/>
            </w:pPr>
          </w:p>
          <w:p w14:paraId="799533A3" w14:textId="77777777" w:rsidR="007D217E" w:rsidRPr="00297B97" w:rsidRDefault="007D217E" w:rsidP="00297B97">
            <w:pPr>
              <w:pStyle w:val="TableNumeralsLeftAlignment"/>
            </w:pPr>
          </w:p>
          <w:p w14:paraId="6EAFB4D6" w14:textId="623D947F" w:rsidR="00141068" w:rsidRDefault="00141068" w:rsidP="00EF1F49">
            <w:pPr>
              <w:pStyle w:val="TableNumeralsLeftAlignment"/>
            </w:pPr>
          </w:p>
        </w:tc>
        <w:sdt>
          <w:sdtPr>
            <w:id w:val="508956861"/>
            <w:placeholder>
              <w:docPart w:val="7E17251A9F6D4B5A924EF82CEBD2E468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367F5AAC" w:rsidR="00141068" w:rsidRDefault="009A62F3" w:rsidP="005A670C">
                <w:pPr>
                  <w:pStyle w:val="TableNumeralsLeftAlignment"/>
                </w:pPr>
                <w:r w:rsidRPr="002D61B5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005B69EC">
        <w:trPr>
          <w:cantSplit/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4F81A9EF" w14:textId="5C35736D" w:rsidR="000B0CAC" w:rsidRPr="00297B97" w:rsidRDefault="0040573C" w:rsidP="00297B97">
            <w:pPr>
              <w:pStyle w:val="TableNumeralsLeftAlignment"/>
            </w:pPr>
            <w:proofErr w:type="gramStart"/>
            <w:r>
              <w:t>Are</w:t>
            </w:r>
            <w:proofErr w:type="gramEnd"/>
            <w:r>
              <w:t xml:space="preserve"> there any additional information that should be provided in future engagements to help understand municipal perspectives and insights?</w:t>
            </w:r>
          </w:p>
          <w:p w14:paraId="12F12B9B" w14:textId="77777777" w:rsidR="00141068" w:rsidRDefault="00141068" w:rsidP="00134DC0">
            <w:pPr>
              <w:pStyle w:val="TableNumeralsLeftAlignment"/>
            </w:pPr>
          </w:p>
          <w:p w14:paraId="26A90CEB" w14:textId="77777777" w:rsidR="007D217E" w:rsidRDefault="007D217E" w:rsidP="00134DC0">
            <w:pPr>
              <w:pStyle w:val="TableNumeralsLeftAlignment"/>
            </w:pPr>
          </w:p>
          <w:p w14:paraId="790A0A5F" w14:textId="77777777" w:rsidR="007D217E" w:rsidRDefault="007D217E" w:rsidP="00134DC0">
            <w:pPr>
              <w:pStyle w:val="TableNumeralsLeftAlignment"/>
            </w:pPr>
          </w:p>
          <w:p w14:paraId="3340AE1B" w14:textId="77777777" w:rsidR="007D217E" w:rsidRDefault="007D217E" w:rsidP="00134DC0">
            <w:pPr>
              <w:pStyle w:val="TableNumeralsLeftAlignment"/>
            </w:pPr>
          </w:p>
          <w:p w14:paraId="77DF391A" w14:textId="77777777" w:rsidR="007D217E" w:rsidRDefault="007D217E" w:rsidP="00134DC0">
            <w:pPr>
              <w:pStyle w:val="TableNumeralsLeftAlignment"/>
            </w:pPr>
          </w:p>
          <w:p w14:paraId="1E9A211E" w14:textId="02D31BD4" w:rsidR="007D217E" w:rsidRDefault="007D217E" w:rsidP="00134DC0">
            <w:pPr>
              <w:pStyle w:val="TableNumeralsLeftAlignment"/>
            </w:pPr>
          </w:p>
        </w:tc>
        <w:sdt>
          <w:sdtPr>
            <w:id w:val="1031080187"/>
            <w:placeholder>
              <w:docPart w:val="51C98453DB1E4C2D95F8E90405F2903D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61C359BC" w:rsidR="00141068" w:rsidRDefault="009A62F3" w:rsidP="00F832B8">
                <w:pPr>
                  <w:pStyle w:val="TableNumeralsLeftAlignment"/>
                </w:pPr>
                <w:r w:rsidRPr="002D61B5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</w:tbl>
    <w:p w14:paraId="21C7F3A3" w14:textId="77777777" w:rsidR="00C76793" w:rsidRDefault="00C76793" w:rsidP="00D2041D">
      <w:pPr>
        <w:pStyle w:val="Heading3"/>
      </w:pPr>
      <w:r>
        <w:t>Local Achievable Potential Study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Feedback quesitions"/>
        <w:tblDescription w:val="The table lists questions the IESO is requesting feedback on."/>
      </w:tblPr>
      <w:tblGrid>
        <w:gridCol w:w="4230"/>
        <w:gridCol w:w="5760"/>
      </w:tblGrid>
      <w:tr w:rsidR="00C76793" w:rsidRPr="006B7128" w14:paraId="491DCC96" w14:textId="77777777" w:rsidTr="0087625D">
        <w:trPr>
          <w:cantSplit/>
          <w:trHeight w:val="144"/>
          <w:tblHeader/>
        </w:trPr>
        <w:tc>
          <w:tcPr>
            <w:tcW w:w="4230" w:type="dxa"/>
            <w:tcMar>
              <w:top w:w="0" w:type="dxa"/>
              <w:bottom w:w="130" w:type="dxa"/>
            </w:tcMar>
            <w:vAlign w:val="bottom"/>
          </w:tcPr>
          <w:p w14:paraId="6D6416D3" w14:textId="77777777" w:rsidR="00C76793" w:rsidRPr="003A3754" w:rsidRDefault="00C76793" w:rsidP="0087625D">
            <w:pPr>
              <w:pStyle w:val="TableHeaderLeftAlignment"/>
            </w:pPr>
            <w:r>
              <w:t>Topic</w:t>
            </w:r>
          </w:p>
        </w:tc>
        <w:tc>
          <w:tcPr>
            <w:tcW w:w="576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3CC8BD9" w14:textId="77777777" w:rsidR="00C76793" w:rsidRPr="006B7128" w:rsidRDefault="00C76793" w:rsidP="0087625D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C76793" w:rsidRPr="006B7128" w14:paraId="3A4075E5" w14:textId="77777777" w:rsidTr="0087625D">
        <w:trPr>
          <w:cantSplit/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309AAA62" w14:textId="77777777" w:rsidR="00C76793" w:rsidRDefault="00C76793" w:rsidP="0087625D">
            <w:pPr>
              <w:pStyle w:val="TableNumeralsLeftAlignment"/>
            </w:pPr>
            <w:r>
              <w:t>Is there any feedback on the scope, methodology and potential uses of the Local Achievable Potential Study that the IESO should consider?</w:t>
            </w:r>
          </w:p>
        </w:tc>
        <w:sdt>
          <w:sdtPr>
            <w:id w:val="-1286891950"/>
            <w:placeholder>
              <w:docPart w:val="B15DCA75F46E4A68AF65F69BDBC162F1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38875123" w14:textId="77777777" w:rsidR="00C76793" w:rsidRDefault="00C76793" w:rsidP="0087625D">
                <w:pPr>
                  <w:pStyle w:val="TableNumeralsLeftAlignment"/>
                </w:pPr>
                <w:r w:rsidRPr="002D61B5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C76793" w:rsidRPr="006B7128" w14:paraId="6C834CFE" w14:textId="77777777" w:rsidTr="0087625D">
        <w:trPr>
          <w:cantSplit/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55F7A549" w14:textId="77777777" w:rsidR="00C76793" w:rsidRDefault="00C76793" w:rsidP="0087625D">
            <w:pPr>
              <w:pStyle w:val="TableNumeralsLeftAlignment"/>
            </w:pPr>
            <w:r>
              <w:t>Are there additional data sources or regional policies/trends that should be considered in the Local Achievable Potential Study?</w:t>
            </w:r>
          </w:p>
        </w:tc>
        <w:sdt>
          <w:sdtPr>
            <w:id w:val="-1898345603"/>
            <w:placeholder>
              <w:docPart w:val="72E4DE8AA07045C1AD7879A57499C8FB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88CCC38" w14:textId="77777777" w:rsidR="00C76793" w:rsidRDefault="00C76793" w:rsidP="0087625D">
                <w:pPr>
                  <w:pStyle w:val="TableNumeralsLeftAlignment"/>
                </w:pPr>
                <w:r w:rsidRPr="002D61B5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</w:tbl>
    <w:p w14:paraId="3BD88D50" w14:textId="0EDA8597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2D61B5">
            <w:rPr>
              <w:rStyle w:val="PlaceholderText"/>
              <w:color w:val="595959" w:themeColor="text1" w:themeTint="A6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E8751" w14:textId="77777777" w:rsidR="00D839AE" w:rsidRDefault="00D839AE" w:rsidP="00F83314">
      <w:r>
        <w:separator/>
      </w:r>
    </w:p>
    <w:p w14:paraId="3939F1F0" w14:textId="77777777" w:rsidR="00D839AE" w:rsidRDefault="00D839AE"/>
  </w:endnote>
  <w:endnote w:type="continuationSeparator" w:id="0">
    <w:p w14:paraId="3D43FAD9" w14:textId="77777777" w:rsidR="00D839AE" w:rsidRDefault="00D839AE" w:rsidP="00F83314">
      <w:r>
        <w:continuationSeparator/>
      </w:r>
    </w:p>
    <w:p w14:paraId="73FB2893" w14:textId="77777777" w:rsidR="00D839AE" w:rsidRDefault="00D83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3A529F7A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B13B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27BD2836" w:rsidR="00C6016F" w:rsidRDefault="0040573C" w:rsidP="00871E07">
    <w:pPr>
      <w:pStyle w:val="Footer"/>
      <w:ind w:right="360"/>
    </w:pPr>
    <w:r>
      <w:t>Ottawa Area Subr</w:t>
    </w:r>
    <w:r w:rsidR="00AD4AFF">
      <w:t xml:space="preserve">egion Electricity </w:t>
    </w:r>
    <w:r w:rsidR="00554B28">
      <w:t>Planning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11FE" w14:textId="513687E5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B13BA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1DBF1" w14:textId="77777777" w:rsidR="00D839AE" w:rsidRDefault="00D839AE">
      <w:r>
        <w:separator/>
      </w:r>
    </w:p>
  </w:footnote>
  <w:footnote w:type="continuationSeparator" w:id="0">
    <w:p w14:paraId="50569C43" w14:textId="77777777" w:rsidR="00D839AE" w:rsidRDefault="00D839AE" w:rsidP="00F83314">
      <w:r>
        <w:continuationSeparator/>
      </w:r>
    </w:p>
    <w:p w14:paraId="25B5865D" w14:textId="77777777" w:rsidR="00D839AE" w:rsidRDefault="00D839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FE42C7F"/>
    <w:multiLevelType w:val="hybridMultilevel"/>
    <w:tmpl w:val="8AF6834E"/>
    <w:lvl w:ilvl="0" w:tplc="E1868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DC7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E6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88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6A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C7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AA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03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A9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2B752C"/>
    <w:multiLevelType w:val="hybridMultilevel"/>
    <w:tmpl w:val="C3FC0C26"/>
    <w:lvl w:ilvl="0" w:tplc="5276F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20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0E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A8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81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4D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AB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9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4F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CF7FB3"/>
    <w:multiLevelType w:val="hybridMultilevel"/>
    <w:tmpl w:val="7BD2897A"/>
    <w:lvl w:ilvl="0" w:tplc="90044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C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2D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CC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E2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7C9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0B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88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AC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74DE5"/>
    <w:multiLevelType w:val="hybridMultilevel"/>
    <w:tmpl w:val="430808C0"/>
    <w:lvl w:ilvl="0" w:tplc="0024B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06B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C8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C9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0E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43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E9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AD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C7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768B"/>
    <w:multiLevelType w:val="hybridMultilevel"/>
    <w:tmpl w:val="215ABF52"/>
    <w:lvl w:ilvl="0" w:tplc="456CA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AE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AF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65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85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8C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2C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8B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AA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F361778"/>
    <w:multiLevelType w:val="multilevel"/>
    <w:tmpl w:val="0409001D"/>
    <w:numStyleLink w:val="1ai"/>
  </w:abstractNum>
  <w:abstractNum w:abstractNumId="25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661A3"/>
    <w:multiLevelType w:val="hybridMultilevel"/>
    <w:tmpl w:val="EE3ACB32"/>
    <w:lvl w:ilvl="0" w:tplc="BD064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65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A6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E2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21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AF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4D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AD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2B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5676516">
    <w:abstractNumId w:val="0"/>
  </w:num>
  <w:num w:numId="2" w16cid:durableId="1109546478">
    <w:abstractNumId w:val="1"/>
  </w:num>
  <w:num w:numId="3" w16cid:durableId="1107501777">
    <w:abstractNumId w:val="2"/>
  </w:num>
  <w:num w:numId="4" w16cid:durableId="1061639163">
    <w:abstractNumId w:val="3"/>
  </w:num>
  <w:num w:numId="5" w16cid:durableId="492842976">
    <w:abstractNumId w:val="8"/>
  </w:num>
  <w:num w:numId="6" w16cid:durableId="1080563471">
    <w:abstractNumId w:val="4"/>
  </w:num>
  <w:num w:numId="7" w16cid:durableId="891843673">
    <w:abstractNumId w:val="5"/>
  </w:num>
  <w:num w:numId="8" w16cid:durableId="1258978994">
    <w:abstractNumId w:val="6"/>
  </w:num>
  <w:num w:numId="9" w16cid:durableId="1550649222">
    <w:abstractNumId w:val="7"/>
  </w:num>
  <w:num w:numId="10" w16cid:durableId="1240142646">
    <w:abstractNumId w:val="11"/>
  </w:num>
  <w:num w:numId="11" w16cid:durableId="164368810">
    <w:abstractNumId w:val="40"/>
  </w:num>
  <w:num w:numId="12" w16cid:durableId="2108889571">
    <w:abstractNumId w:val="17"/>
  </w:num>
  <w:num w:numId="13" w16cid:durableId="1822505807">
    <w:abstractNumId w:val="25"/>
  </w:num>
  <w:num w:numId="14" w16cid:durableId="197813503">
    <w:abstractNumId w:val="27"/>
  </w:num>
  <w:num w:numId="15" w16cid:durableId="204567585">
    <w:abstractNumId w:val="24"/>
  </w:num>
  <w:num w:numId="16" w16cid:durableId="842816510">
    <w:abstractNumId w:val="32"/>
  </w:num>
  <w:num w:numId="17" w16cid:durableId="28190848">
    <w:abstractNumId w:val="10"/>
  </w:num>
  <w:num w:numId="18" w16cid:durableId="1578713491">
    <w:abstractNumId w:val="34"/>
  </w:num>
  <w:num w:numId="19" w16cid:durableId="1479953215">
    <w:abstractNumId w:val="26"/>
  </w:num>
  <w:num w:numId="20" w16cid:durableId="1407024641">
    <w:abstractNumId w:val="35"/>
  </w:num>
  <w:num w:numId="21" w16cid:durableId="1237938024">
    <w:abstractNumId w:val="33"/>
  </w:num>
  <w:num w:numId="22" w16cid:durableId="1030953085">
    <w:abstractNumId w:val="37"/>
  </w:num>
  <w:num w:numId="23" w16cid:durableId="1072309663">
    <w:abstractNumId w:val="20"/>
  </w:num>
  <w:num w:numId="24" w16cid:durableId="2068185727">
    <w:abstractNumId w:val="23"/>
  </w:num>
  <w:num w:numId="25" w16cid:durableId="40327176">
    <w:abstractNumId w:val="39"/>
  </w:num>
  <w:num w:numId="26" w16cid:durableId="1898085916">
    <w:abstractNumId w:val="16"/>
  </w:num>
  <w:num w:numId="27" w16cid:durableId="34165852">
    <w:abstractNumId w:val="41"/>
  </w:num>
  <w:num w:numId="28" w16cid:durableId="353658685">
    <w:abstractNumId w:val="22"/>
  </w:num>
  <w:num w:numId="29" w16cid:durableId="651177492">
    <w:abstractNumId w:val="38"/>
  </w:num>
  <w:num w:numId="30" w16cid:durableId="425853158">
    <w:abstractNumId w:val="18"/>
  </w:num>
  <w:num w:numId="31" w16cid:durableId="662588570">
    <w:abstractNumId w:val="29"/>
  </w:num>
  <w:num w:numId="32" w16cid:durableId="1093016822">
    <w:abstractNumId w:val="36"/>
  </w:num>
  <w:num w:numId="33" w16cid:durableId="3379275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1853308">
    <w:abstractNumId w:val="9"/>
  </w:num>
  <w:num w:numId="35" w16cid:durableId="1631469839">
    <w:abstractNumId w:val="15"/>
  </w:num>
  <w:num w:numId="36" w16cid:durableId="12854280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7918143">
    <w:abstractNumId w:val="30"/>
  </w:num>
  <w:num w:numId="38" w16cid:durableId="1665089319">
    <w:abstractNumId w:val="28"/>
  </w:num>
  <w:num w:numId="39" w16cid:durableId="577442804">
    <w:abstractNumId w:val="31"/>
  </w:num>
  <w:num w:numId="40" w16cid:durableId="1544756330">
    <w:abstractNumId w:val="19"/>
  </w:num>
  <w:num w:numId="41" w16cid:durableId="110705075">
    <w:abstractNumId w:val="21"/>
  </w:num>
  <w:num w:numId="42" w16cid:durableId="652296490">
    <w:abstractNumId w:val="12"/>
  </w:num>
  <w:num w:numId="43" w16cid:durableId="1356270700">
    <w:abstractNumId w:val="14"/>
  </w:num>
  <w:num w:numId="44" w16cid:durableId="3540449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12AE"/>
    <w:rsid w:val="000424C0"/>
    <w:rsid w:val="00043811"/>
    <w:rsid w:val="00050A11"/>
    <w:rsid w:val="00050EB5"/>
    <w:rsid w:val="000544D3"/>
    <w:rsid w:val="000546DD"/>
    <w:rsid w:val="000558BD"/>
    <w:rsid w:val="000617C1"/>
    <w:rsid w:val="00063A26"/>
    <w:rsid w:val="00066D9F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2D80"/>
    <w:rsid w:val="000A15EF"/>
    <w:rsid w:val="000B0CAC"/>
    <w:rsid w:val="000B0E48"/>
    <w:rsid w:val="000B0F9D"/>
    <w:rsid w:val="000B6A46"/>
    <w:rsid w:val="000C06F7"/>
    <w:rsid w:val="000C382A"/>
    <w:rsid w:val="000C4332"/>
    <w:rsid w:val="000F12F2"/>
    <w:rsid w:val="000F55DA"/>
    <w:rsid w:val="00104412"/>
    <w:rsid w:val="00122D98"/>
    <w:rsid w:val="00123B6F"/>
    <w:rsid w:val="00134223"/>
    <w:rsid w:val="00134DC0"/>
    <w:rsid w:val="00141068"/>
    <w:rsid w:val="00164724"/>
    <w:rsid w:val="001708DC"/>
    <w:rsid w:val="00180C5F"/>
    <w:rsid w:val="00182BBE"/>
    <w:rsid w:val="00183FEB"/>
    <w:rsid w:val="00190C67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0499"/>
    <w:rsid w:val="00245326"/>
    <w:rsid w:val="002529F2"/>
    <w:rsid w:val="00252FA6"/>
    <w:rsid w:val="00255139"/>
    <w:rsid w:val="0025740E"/>
    <w:rsid w:val="002702B3"/>
    <w:rsid w:val="00271D4B"/>
    <w:rsid w:val="00272F96"/>
    <w:rsid w:val="002835B9"/>
    <w:rsid w:val="0029171F"/>
    <w:rsid w:val="00297B97"/>
    <w:rsid w:val="002A160C"/>
    <w:rsid w:val="002A4F50"/>
    <w:rsid w:val="002C11A0"/>
    <w:rsid w:val="002C1201"/>
    <w:rsid w:val="002D3238"/>
    <w:rsid w:val="002D4EB9"/>
    <w:rsid w:val="002D61B5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2DBA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A4DA6"/>
    <w:rsid w:val="003B43F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573C"/>
    <w:rsid w:val="004108F9"/>
    <w:rsid w:val="004200EA"/>
    <w:rsid w:val="0042208A"/>
    <w:rsid w:val="00424BA0"/>
    <w:rsid w:val="00426D11"/>
    <w:rsid w:val="00426F6C"/>
    <w:rsid w:val="00456376"/>
    <w:rsid w:val="004810CF"/>
    <w:rsid w:val="00482219"/>
    <w:rsid w:val="00497849"/>
    <w:rsid w:val="004A3FAB"/>
    <w:rsid w:val="004B1CBF"/>
    <w:rsid w:val="004C1610"/>
    <w:rsid w:val="004D5A69"/>
    <w:rsid w:val="004D7C5F"/>
    <w:rsid w:val="004E0F5C"/>
    <w:rsid w:val="004F115E"/>
    <w:rsid w:val="00502752"/>
    <w:rsid w:val="005064CD"/>
    <w:rsid w:val="005066CE"/>
    <w:rsid w:val="005250E4"/>
    <w:rsid w:val="00536D37"/>
    <w:rsid w:val="00540C81"/>
    <w:rsid w:val="00546F8B"/>
    <w:rsid w:val="00554B28"/>
    <w:rsid w:val="00555588"/>
    <w:rsid w:val="00560680"/>
    <w:rsid w:val="00566F0E"/>
    <w:rsid w:val="00570A60"/>
    <w:rsid w:val="00571735"/>
    <w:rsid w:val="00573F2B"/>
    <w:rsid w:val="0057575C"/>
    <w:rsid w:val="00575FBB"/>
    <w:rsid w:val="00581BCC"/>
    <w:rsid w:val="00582CAE"/>
    <w:rsid w:val="00585866"/>
    <w:rsid w:val="0058659B"/>
    <w:rsid w:val="00586D7F"/>
    <w:rsid w:val="00591750"/>
    <w:rsid w:val="00592798"/>
    <w:rsid w:val="0059295B"/>
    <w:rsid w:val="005A5558"/>
    <w:rsid w:val="005A5723"/>
    <w:rsid w:val="005A5EF9"/>
    <w:rsid w:val="005A670C"/>
    <w:rsid w:val="005B341A"/>
    <w:rsid w:val="005B38FB"/>
    <w:rsid w:val="005B69EC"/>
    <w:rsid w:val="005B7051"/>
    <w:rsid w:val="005C345A"/>
    <w:rsid w:val="005D0417"/>
    <w:rsid w:val="005D1410"/>
    <w:rsid w:val="005D6B0E"/>
    <w:rsid w:val="005E0602"/>
    <w:rsid w:val="005E6218"/>
    <w:rsid w:val="005E63B7"/>
    <w:rsid w:val="005F4CFF"/>
    <w:rsid w:val="00602478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37961"/>
    <w:rsid w:val="006553F6"/>
    <w:rsid w:val="006635D9"/>
    <w:rsid w:val="0066614A"/>
    <w:rsid w:val="0067615F"/>
    <w:rsid w:val="00676421"/>
    <w:rsid w:val="00682169"/>
    <w:rsid w:val="00683AC9"/>
    <w:rsid w:val="006A077A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364EC"/>
    <w:rsid w:val="00736D68"/>
    <w:rsid w:val="00740728"/>
    <w:rsid w:val="0074423B"/>
    <w:rsid w:val="00750BE5"/>
    <w:rsid w:val="00760655"/>
    <w:rsid w:val="0076220E"/>
    <w:rsid w:val="00763296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0FE0"/>
    <w:rsid w:val="007D217E"/>
    <w:rsid w:val="007D7593"/>
    <w:rsid w:val="007E2315"/>
    <w:rsid w:val="007E673E"/>
    <w:rsid w:val="00803BF6"/>
    <w:rsid w:val="008058F5"/>
    <w:rsid w:val="00806682"/>
    <w:rsid w:val="008115F4"/>
    <w:rsid w:val="00821FD8"/>
    <w:rsid w:val="00823D2B"/>
    <w:rsid w:val="00825C05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4D39"/>
    <w:rsid w:val="008866FF"/>
    <w:rsid w:val="00895B5D"/>
    <w:rsid w:val="00897595"/>
    <w:rsid w:val="008B2095"/>
    <w:rsid w:val="008D6894"/>
    <w:rsid w:val="008E492E"/>
    <w:rsid w:val="008E5E99"/>
    <w:rsid w:val="008F1EB5"/>
    <w:rsid w:val="008F5089"/>
    <w:rsid w:val="008F73C6"/>
    <w:rsid w:val="00902A0D"/>
    <w:rsid w:val="00902E92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57C51"/>
    <w:rsid w:val="00966F34"/>
    <w:rsid w:val="009705C0"/>
    <w:rsid w:val="00991A11"/>
    <w:rsid w:val="00991B27"/>
    <w:rsid w:val="00991B46"/>
    <w:rsid w:val="009947CA"/>
    <w:rsid w:val="009A62F3"/>
    <w:rsid w:val="009A6939"/>
    <w:rsid w:val="009A702B"/>
    <w:rsid w:val="009A71DE"/>
    <w:rsid w:val="009B0889"/>
    <w:rsid w:val="009B09EE"/>
    <w:rsid w:val="009B13BA"/>
    <w:rsid w:val="009B6BAE"/>
    <w:rsid w:val="009B7374"/>
    <w:rsid w:val="009C2ACE"/>
    <w:rsid w:val="009C4B7C"/>
    <w:rsid w:val="009E2295"/>
    <w:rsid w:val="009E31D3"/>
    <w:rsid w:val="00A0005D"/>
    <w:rsid w:val="00A00B71"/>
    <w:rsid w:val="00A047A0"/>
    <w:rsid w:val="00A12326"/>
    <w:rsid w:val="00A315B3"/>
    <w:rsid w:val="00A4096B"/>
    <w:rsid w:val="00A53132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D4AFF"/>
    <w:rsid w:val="00AE23ED"/>
    <w:rsid w:val="00AE310D"/>
    <w:rsid w:val="00AE31C7"/>
    <w:rsid w:val="00AE4C5E"/>
    <w:rsid w:val="00B04816"/>
    <w:rsid w:val="00B141CC"/>
    <w:rsid w:val="00B15B1B"/>
    <w:rsid w:val="00B27004"/>
    <w:rsid w:val="00B349DF"/>
    <w:rsid w:val="00B44D93"/>
    <w:rsid w:val="00B45BE4"/>
    <w:rsid w:val="00B52D0A"/>
    <w:rsid w:val="00B54E3D"/>
    <w:rsid w:val="00B55305"/>
    <w:rsid w:val="00B81E1D"/>
    <w:rsid w:val="00B93A2D"/>
    <w:rsid w:val="00B94249"/>
    <w:rsid w:val="00BC1CD2"/>
    <w:rsid w:val="00BC73F3"/>
    <w:rsid w:val="00BE4AA6"/>
    <w:rsid w:val="00BE4D1D"/>
    <w:rsid w:val="00BE558C"/>
    <w:rsid w:val="00BE7D99"/>
    <w:rsid w:val="00BF2E6E"/>
    <w:rsid w:val="00C01175"/>
    <w:rsid w:val="00C034DE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793"/>
    <w:rsid w:val="00C76B1E"/>
    <w:rsid w:val="00CA1FB9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2B17"/>
    <w:rsid w:val="00D258A0"/>
    <w:rsid w:val="00D26C05"/>
    <w:rsid w:val="00D321E6"/>
    <w:rsid w:val="00D36D5F"/>
    <w:rsid w:val="00D37A6A"/>
    <w:rsid w:val="00D4161A"/>
    <w:rsid w:val="00D469F2"/>
    <w:rsid w:val="00D5140C"/>
    <w:rsid w:val="00D55A48"/>
    <w:rsid w:val="00D56AEC"/>
    <w:rsid w:val="00D56CDF"/>
    <w:rsid w:val="00D759BF"/>
    <w:rsid w:val="00D839AE"/>
    <w:rsid w:val="00D86834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4722"/>
    <w:rsid w:val="00DD5A3D"/>
    <w:rsid w:val="00DE026B"/>
    <w:rsid w:val="00DE4273"/>
    <w:rsid w:val="00DF2962"/>
    <w:rsid w:val="00E01FFE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6117D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E799D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61E15"/>
    <w:rsid w:val="00F71CFB"/>
    <w:rsid w:val="00F73209"/>
    <w:rsid w:val="00F81023"/>
    <w:rsid w:val="00F832B8"/>
    <w:rsid w:val="00F83314"/>
    <w:rsid w:val="00F86E4D"/>
    <w:rsid w:val="00F87095"/>
    <w:rsid w:val="00F917BF"/>
    <w:rsid w:val="00F93C15"/>
    <w:rsid w:val="00F96BAC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B28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B28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5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31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360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985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8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2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6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Sector-Participants/Engagement-Initiatives/Engagements/Regional-Electricity-Planning-Greater-Ottaw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gagement@ieso.ca?subject=Niagara%20IRRP%20Feedbac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7251A9F6D4B5A924EF82CEBD2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DD5E3-86AE-4B0C-94DC-A147140512E3}"/>
      </w:docPartPr>
      <w:docPartBody>
        <w:p w:rsidR="0074634C" w:rsidRDefault="004B328D" w:rsidP="004B328D">
          <w:pPr>
            <w:pStyle w:val="7E17251A9F6D4B5A924EF82CEBD2E468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98453DB1E4C2D95F8E90405F29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2649-DD43-44D5-899C-2783803F2D6D}"/>
      </w:docPartPr>
      <w:docPartBody>
        <w:p w:rsidR="0074634C" w:rsidRDefault="004B328D" w:rsidP="004B328D">
          <w:pPr>
            <w:pStyle w:val="51C98453DB1E4C2D95F8E90405F2903D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DCA75F46E4A68AF65F69BDBC16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86BCD-0E31-45C1-AE9B-B0F3BEE59C62}"/>
      </w:docPartPr>
      <w:docPartBody>
        <w:p w:rsidR="000F4260" w:rsidRDefault="000F4260" w:rsidP="000F4260">
          <w:pPr>
            <w:pStyle w:val="B15DCA75F46E4A68AF65F69BDBC162F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4DE8AA07045C1AD7879A57499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96DA-17E1-48A9-ACE3-F959650E1C6B}"/>
      </w:docPartPr>
      <w:docPartBody>
        <w:p w:rsidR="000F4260" w:rsidRDefault="000F4260" w:rsidP="000F4260">
          <w:pPr>
            <w:pStyle w:val="72E4DE8AA07045C1AD7879A57499C8F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546DD"/>
    <w:rsid w:val="000608F2"/>
    <w:rsid w:val="00092D80"/>
    <w:rsid w:val="000965B7"/>
    <w:rsid w:val="000F4260"/>
    <w:rsid w:val="00260856"/>
    <w:rsid w:val="004B1CBF"/>
    <w:rsid w:val="004B328D"/>
    <w:rsid w:val="00525F43"/>
    <w:rsid w:val="005965A5"/>
    <w:rsid w:val="00637961"/>
    <w:rsid w:val="00731377"/>
    <w:rsid w:val="007364EC"/>
    <w:rsid w:val="0074634C"/>
    <w:rsid w:val="009A6939"/>
    <w:rsid w:val="009B21B3"/>
    <w:rsid w:val="00AE310D"/>
    <w:rsid w:val="00B513C0"/>
    <w:rsid w:val="00CB5C67"/>
    <w:rsid w:val="00D86834"/>
    <w:rsid w:val="00DD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260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10AC6A54A1DF4BC084DCE4DB6CDBD6CA">
    <w:name w:val="10AC6A54A1DF4BC084DCE4DB6CDBD6CA"/>
    <w:rsid w:val="00CB5C67"/>
  </w:style>
  <w:style w:type="paragraph" w:customStyle="1" w:styleId="7E17251A9F6D4B5A924EF82CEBD2E468">
    <w:name w:val="7E17251A9F6D4B5A924EF82CEBD2E468"/>
    <w:rsid w:val="004B328D"/>
  </w:style>
  <w:style w:type="paragraph" w:customStyle="1" w:styleId="51C98453DB1E4C2D95F8E90405F2903D">
    <w:name w:val="51C98453DB1E4C2D95F8E90405F2903D"/>
    <w:rsid w:val="004B328D"/>
  </w:style>
  <w:style w:type="paragraph" w:customStyle="1" w:styleId="B15DCA75F46E4A68AF65F69BDBC162F1">
    <w:name w:val="B15DCA75F46E4A68AF65F69BDBC162F1"/>
    <w:rsid w:val="000F42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E4DE8AA07045C1AD7879A57499C8FB">
    <w:name w:val="72E4DE8AA07045C1AD7879A57499C8FB"/>
    <w:rsid w:val="000F426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E2FE5C-CD35-4415-B664-235C021F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Electricity Planning in Parry Sound/ Muskoka Sub-Region- April 12, 2022 Feedback</vt:lpstr>
    </vt:vector>
  </TitlesOfParts>
  <Manager/>
  <Company>Independent Electricity System Operator</Company>
  <LinksUpToDate>false</LinksUpToDate>
  <CharactersWithSpaces>2129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Electricity Planning in Parry Sound/ Muskoka Sub-Region- April 12, 2022 Feedback</dc:title>
  <dc:subject/>
  <dc:creator>Independent Electricity System Operator (IESO)</dc:creator>
  <cp:keywords/>
  <dc:description/>
  <cp:lastModifiedBy>Jessica Singh</cp:lastModifiedBy>
  <cp:revision>9</cp:revision>
  <cp:lastPrinted>2020-04-17T18:00:00Z</cp:lastPrinted>
  <dcterms:created xsi:type="dcterms:W3CDTF">2024-11-26T00:27:00Z</dcterms:created>
  <dcterms:modified xsi:type="dcterms:W3CDTF">2024-12-13T18:55:00Z</dcterms:modified>
  <cp:category/>
</cp:coreProperties>
</file>