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00F0A440" w14:textId="5276406E" w:rsidR="008F16A0" w:rsidRPr="008F16A0" w:rsidRDefault="008F16A0" w:rsidP="008F16A0">
      <w:pPr>
        <w:pStyle w:val="Heading2"/>
        <w:rPr>
          <w:sz w:val="40"/>
        </w:rPr>
      </w:pPr>
      <w:r>
        <w:t>Long-Term RFP Community Engagement</w:t>
      </w:r>
      <w:r>
        <w:br/>
      </w:r>
      <w:r>
        <w:rPr>
          <w:sz w:val="40"/>
        </w:rPr>
        <w:t>Indigen</w:t>
      </w:r>
      <w:r w:rsidR="00386B35">
        <w:rPr>
          <w:sz w:val="40"/>
        </w:rPr>
        <w:t>ous Discussion Session – October 21</w:t>
      </w:r>
      <w:r>
        <w:rPr>
          <w:sz w:val="40"/>
        </w:rPr>
        <w:t>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7AE986E5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6BE8F9C6" w14:textId="77777777" w:rsidR="00880AC3" w:rsidRDefault="00880AC3" w:rsidP="004C1610">
      <w:pPr>
        <w:pStyle w:val="BodyText"/>
      </w:pPr>
    </w:p>
    <w:p w14:paraId="1176730E" w14:textId="58C891A3"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B96992">
        <w:rPr>
          <w:u w:val="single"/>
          <w:lang w:val="en-US"/>
        </w:rPr>
        <w:t xml:space="preserve">engagement webpage </w:t>
      </w:r>
      <w:r w:rsidRPr="00740728">
        <w:rPr>
          <w:lang w:val="en-US"/>
        </w:rPr>
        <w:t>unless otherwise requested by the sender.</w:t>
      </w:r>
    </w:p>
    <w:p w14:paraId="72EADA15" w14:textId="0BBEEC7D" w:rsidR="00B96992" w:rsidRDefault="00B96992" w:rsidP="00B96992">
      <w:pPr>
        <w:pStyle w:val="BodyText"/>
        <w:rPr>
          <w:rFonts w:eastAsiaTheme="minorEastAsia" w:cs="Tahoma"/>
          <w:lang w:val="en-US"/>
        </w:rPr>
      </w:pPr>
      <w:r>
        <w:rPr>
          <w:rFonts w:eastAsiaTheme="minorEastAsia" w:cs="Tahoma"/>
          <w:lang w:val="en-US"/>
        </w:rPr>
        <w:t xml:space="preserve">Following the Long-Term RFP Community Engagement Indigenous Breakout Discussion webinar held on </w:t>
      </w:r>
      <w:r w:rsidR="00386B35">
        <w:rPr>
          <w:rFonts w:eastAsiaTheme="minorEastAsia" w:cs="Tahoma"/>
          <w:lang w:val="en-US"/>
        </w:rPr>
        <w:t>October 21</w:t>
      </w:r>
      <w:r>
        <w:rPr>
          <w:rFonts w:eastAsiaTheme="minorEastAsia" w:cs="Tahoma"/>
          <w:lang w:val="en-US"/>
        </w:rPr>
        <w:t xml:space="preserve">, 2022, the Independent Electricity System Operator (IESO) is seeking feedback as outlined during the presentation. A copy of the presentation as well as a recording of the session that includes an overview of the feedback request, can be accessed from the </w:t>
      </w:r>
      <w:hyperlink r:id="rId8" w:history="1">
        <w:r>
          <w:rPr>
            <w:rStyle w:val="Hyperlink"/>
            <w:lang w:val="en-US"/>
          </w:rPr>
          <w:t>engagement webpage</w:t>
        </w:r>
      </w:hyperlink>
      <w:r>
        <w:rPr>
          <w:rFonts w:eastAsiaTheme="minorEastAsia" w:cs="Tahoma"/>
          <w:lang w:val="en-US"/>
        </w:rPr>
        <w:t>.</w:t>
      </w:r>
    </w:p>
    <w:p w14:paraId="5C15A2B6" w14:textId="10694986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D070D7">
        <w:rPr>
          <w:rFonts w:eastAsiaTheme="minorEastAsia" w:cs="Tahoma"/>
          <w:b/>
          <w:color w:val="auto"/>
          <w:szCs w:val="22"/>
          <w:lang w:val="en-US"/>
        </w:rPr>
        <w:t>November 18</w:t>
      </w:r>
      <w:r w:rsidR="00B96992" w:rsidRPr="00B96992">
        <w:rPr>
          <w:rFonts w:eastAsiaTheme="minorEastAsia" w:cs="Tahoma"/>
          <w:b/>
          <w:color w:val="auto"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12DC3064" w:rsidR="00C04795" w:rsidRPr="004200EA" w:rsidRDefault="00064F68" w:rsidP="00EF1F49">
      <w:pPr>
        <w:pStyle w:val="Heading3"/>
      </w:pPr>
      <w:bookmarkStart w:id="0" w:name="_Toc35868671"/>
      <w:r>
        <w:lastRenderedPageBreak/>
        <w:t>Indigenous Community Feedback Form</w:t>
      </w:r>
    </w:p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Indigenous Community Feedback"/>
        <w:tblDescription w:val="Engagement question"/>
      </w:tblPr>
      <w:tblGrid>
        <w:gridCol w:w="4050"/>
        <w:gridCol w:w="5940"/>
      </w:tblGrid>
      <w:tr w:rsidR="003D0BE4" w:rsidRPr="006B7128" w14:paraId="3C47BE8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4852F3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4852F3">
            <w:pPr>
              <w:pStyle w:val="TableHeaderLeftAlignment"/>
            </w:pPr>
            <w:r>
              <w:t>Feedback</w:t>
            </w: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0123BC0" w14:textId="146B8E08" w:rsidR="003D0BE4" w:rsidRPr="006B7128" w:rsidRDefault="00F3519E" w:rsidP="004070AC">
            <w:pPr>
              <w:pStyle w:val="TableNumeralsRightAlignment"/>
            </w:pPr>
            <w:r w:rsidRPr="00F3519E">
              <w:t xml:space="preserve">What are your thoughts on the </w:t>
            </w:r>
            <w:r w:rsidR="00FC6750">
              <w:t xml:space="preserve">proposed </w:t>
            </w:r>
            <w:r w:rsidRPr="00F3519E">
              <w:t>Indigenous project part</w:t>
            </w:r>
            <w:r>
              <w:t xml:space="preserve">icipation concepts? </w:t>
            </w:r>
            <w:r w:rsidR="00FC6750">
              <w:t>Are there any additional considerations?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68B1E2E" w14:textId="00DFC034" w:rsidR="003D0BE4" w:rsidRPr="006D7540" w:rsidRDefault="003D0BE4" w:rsidP="004070AC">
            <w:pPr>
              <w:pStyle w:val="TableNumeralsRightAlignment"/>
            </w:pPr>
          </w:p>
        </w:tc>
      </w:tr>
    </w:tbl>
    <w:p w14:paraId="1D5BE3AB" w14:textId="2DDB8E94" w:rsidR="00915C81" w:rsidRPr="004852F3" w:rsidRDefault="00915C81" w:rsidP="00915C81">
      <w:pPr>
        <w:pStyle w:val="Heading3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Indigenous Community Feedback"/>
        <w:tblDescription w:val="Engagement Questions"/>
      </w:tblPr>
      <w:tblGrid>
        <w:gridCol w:w="4050"/>
        <w:gridCol w:w="5940"/>
      </w:tblGrid>
      <w:tr w:rsidR="004852F3" w:rsidRPr="006B7128" w14:paraId="12902C84" w14:textId="77777777" w:rsidTr="00056C16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69F3B319" w14:textId="77777777" w:rsidR="004852F3" w:rsidRPr="003A3754" w:rsidRDefault="004852F3" w:rsidP="00056C16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52AB5E0" w14:textId="77777777" w:rsidR="004852F3" w:rsidRPr="006B7128" w:rsidRDefault="004852F3" w:rsidP="00056C16">
            <w:pPr>
              <w:pStyle w:val="TableHeaderLeftAlignment"/>
            </w:pPr>
            <w:r>
              <w:t>Feedback</w:t>
            </w:r>
          </w:p>
        </w:tc>
      </w:tr>
      <w:tr w:rsidR="004852F3" w:rsidRPr="006B7128" w14:paraId="680F517C" w14:textId="77777777" w:rsidTr="00056C16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40088B23" w14:textId="0AC3A436" w:rsidR="004852F3" w:rsidRPr="004852F3" w:rsidRDefault="00D070D7" w:rsidP="00D070D7">
            <w:pPr>
              <w:pStyle w:val="TableNumeralsRightAlignment"/>
            </w:pPr>
            <w:r>
              <w:t>Do you have any suggestions regarding t</w:t>
            </w:r>
            <w:r w:rsidRPr="00D070D7">
              <w:t>he design of the next procurement, the LT1 RFP, which is expected to be finalized in Q1 2023</w:t>
            </w:r>
            <w:r>
              <w:t>?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E869F" w14:textId="77777777" w:rsidR="004852F3" w:rsidRDefault="004852F3" w:rsidP="00056C16">
            <w:pPr>
              <w:pStyle w:val="TableHeaderLeftAlignment"/>
            </w:pPr>
          </w:p>
        </w:tc>
      </w:tr>
    </w:tbl>
    <w:p w14:paraId="5AF98A92" w14:textId="77777777" w:rsidR="004852F3" w:rsidRPr="004852F3" w:rsidRDefault="004852F3" w:rsidP="004852F3">
      <w:pPr>
        <w:pStyle w:val="BodyText"/>
        <w:rPr>
          <w:lang w:eastAsia="en-US"/>
        </w:rPr>
      </w:pPr>
    </w:p>
    <w:p w14:paraId="55E036B8" w14:textId="77777777" w:rsidR="004852F3" w:rsidRPr="004852F3" w:rsidRDefault="004852F3" w:rsidP="004852F3">
      <w:pPr>
        <w:pStyle w:val="BodyText"/>
        <w:rPr>
          <w:lang w:eastAsia="en-US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Indigenous Community Feedback"/>
        <w:tblDescription w:val="Engagement Questions"/>
      </w:tblPr>
      <w:tblGrid>
        <w:gridCol w:w="4050"/>
        <w:gridCol w:w="5940"/>
      </w:tblGrid>
      <w:tr w:rsidR="00915C81" w:rsidRPr="006B7128" w14:paraId="317848A2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4852F3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4852F3">
            <w:pPr>
              <w:pStyle w:val="TableHeaderLeftAlignment"/>
            </w:pPr>
            <w:r>
              <w:t>Feedback</w:t>
            </w:r>
          </w:p>
        </w:tc>
      </w:tr>
      <w:tr w:rsidR="00D93637" w:rsidRPr="006B7128" w14:paraId="5CDDBD27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9FFF723" w14:textId="7F11A466" w:rsidR="00D93637" w:rsidRPr="004852F3" w:rsidRDefault="00D070D7" w:rsidP="00D070D7">
            <w:pPr>
              <w:pStyle w:val="TableNumeralsRightAlignment"/>
            </w:pPr>
            <w:r>
              <w:t>Do you have any g</w:t>
            </w:r>
            <w:r w:rsidRPr="00D070D7">
              <w:t xml:space="preserve">uidance or information </w:t>
            </w:r>
            <w:r w:rsidR="0066472C">
              <w:t xml:space="preserve">for the IESO </w:t>
            </w:r>
            <w:r w:rsidRPr="00D070D7">
              <w:t xml:space="preserve">to support communities with discussions with proponents </w:t>
            </w:r>
            <w:r w:rsidR="0066472C">
              <w:t>and/or inform community members?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BB8D55A" w14:textId="77777777" w:rsidR="00D93637" w:rsidRDefault="00D93637" w:rsidP="004852F3">
            <w:pPr>
              <w:pStyle w:val="TableHeaderLeftAlignment"/>
            </w:pPr>
          </w:p>
        </w:tc>
      </w:tr>
    </w:tbl>
    <w:p w14:paraId="11E11424" w14:textId="1CEB1E3C" w:rsidR="00C37949" w:rsidRDefault="00C37949" w:rsidP="00C37949">
      <w:pPr>
        <w:pStyle w:val="BodyText"/>
      </w:pPr>
    </w:p>
    <w:p w14:paraId="02F3B061" w14:textId="77777777" w:rsidR="0066472C" w:rsidRDefault="0066472C" w:rsidP="00C37949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Indigenous Community Feedback"/>
        <w:tblDescription w:val="Engagement Questions"/>
      </w:tblPr>
      <w:tblGrid>
        <w:gridCol w:w="4050"/>
        <w:gridCol w:w="5940"/>
      </w:tblGrid>
      <w:tr w:rsidR="00050EB5" w:rsidRPr="006B7128" w14:paraId="77A6492A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AE34B9C" w14:textId="77777777" w:rsidR="00050EB5" w:rsidRPr="003A3754" w:rsidRDefault="00050EB5" w:rsidP="004852F3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CD878FC" w14:textId="77777777" w:rsidR="00050EB5" w:rsidRPr="006B7128" w:rsidRDefault="00050EB5" w:rsidP="004852F3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117313CF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151C67F" w14:textId="06C9ACC1" w:rsidR="00F3519E" w:rsidRPr="006B7128" w:rsidRDefault="00D070D7" w:rsidP="004852F3">
            <w:pPr>
              <w:pStyle w:val="TableNumeralsRightAlignment"/>
            </w:pPr>
            <w:r w:rsidRPr="004852F3">
              <w:t>What additional information do communities require to effectively participate in the LT1 RFP?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938C1E3" w14:textId="3A1549BC" w:rsidR="00050EB5" w:rsidRPr="006D7540" w:rsidRDefault="00050EB5" w:rsidP="004070AC">
            <w:pPr>
              <w:pStyle w:val="TableNumeralsRightAlignment"/>
            </w:pPr>
          </w:p>
        </w:tc>
      </w:tr>
    </w:tbl>
    <w:p w14:paraId="2173918E" w14:textId="59F4DDC2" w:rsidR="00050EB5" w:rsidRDefault="00050EB5" w:rsidP="00050EB5">
      <w:pPr>
        <w:pStyle w:val="BodyText"/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0" w:displacedByCustomXml="next"/>
    <w:sdt>
      <w:sdtPr>
        <w:id w:val="-946153268"/>
        <w:placeholder>
          <w:docPart w:val="30CE6AD34D604100A4F493F6E0B2ED72"/>
        </w:placeholder>
        <w:showingPlcHdr/>
        <w:text/>
      </w:sdtPr>
      <w:sdtEndPr/>
      <w:sdtContent>
        <w:p w14:paraId="41A96D12" w14:textId="77777777" w:rsidR="00064F68" w:rsidRDefault="00064F68" w:rsidP="00064F68">
          <w:pPr>
            <w:pStyle w:val="BodyText"/>
          </w:pPr>
          <w:r>
            <w:rPr>
              <w:rStyle w:val="PlaceholderText"/>
            </w:rPr>
            <w:t>Click or tap here to enter text.</w:t>
          </w:r>
        </w:p>
      </w:sdtContent>
    </w:sdt>
    <w:p w14:paraId="0EA7A0E8" w14:textId="3E252430" w:rsidR="00D56CDF" w:rsidRPr="003B554C" w:rsidRDefault="00D56CDF" w:rsidP="00456376">
      <w:pPr>
        <w:pStyle w:val="BodyText"/>
      </w:pPr>
      <w:bookmarkStart w:id="1" w:name="_GoBack"/>
      <w:bookmarkEnd w:id="1"/>
    </w:p>
    <w:sectPr w:rsidR="00D56CDF" w:rsidRPr="003B554C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A15D8" w14:textId="77777777" w:rsidR="00140EAD" w:rsidRDefault="00140EAD" w:rsidP="00F83314">
      <w:r>
        <w:separator/>
      </w:r>
    </w:p>
    <w:p w14:paraId="1BC4E586" w14:textId="77777777" w:rsidR="00140EAD" w:rsidRDefault="00140EAD"/>
  </w:endnote>
  <w:endnote w:type="continuationSeparator" w:id="0">
    <w:p w14:paraId="5B9EAAD2" w14:textId="77777777" w:rsidR="00140EAD" w:rsidRDefault="00140EAD" w:rsidP="00F83314">
      <w:r>
        <w:continuationSeparator/>
      </w:r>
    </w:p>
    <w:p w14:paraId="710C171F" w14:textId="77777777" w:rsidR="00140EAD" w:rsidRDefault="00140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0E8A1EE4" w:rsidR="003543AA" w:rsidRDefault="003543AA" w:rsidP="00B700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472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69DB085F" w:rsidR="00C6016F" w:rsidRDefault="004070AC" w:rsidP="00871E07">
    <w:pPr>
      <w:pStyle w:val="Footer"/>
      <w:ind w:right="360"/>
    </w:pPr>
    <w:r>
      <w:t>Long-Term RFP Community Engagement</w:t>
    </w:r>
    <w:r w:rsidR="00FC7434">
      <w:t xml:space="preserve">, </w:t>
    </w:r>
    <w:r w:rsidR="0066472C">
      <w:t>10</w:t>
    </w:r>
    <w:r>
      <w:t>/</w:t>
    </w:r>
    <w:r w:rsidR="0066472C">
      <w:t>21</w:t>
    </w:r>
    <w: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8C96217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140EAD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3D4F2" w14:textId="77777777" w:rsidR="00140EAD" w:rsidRDefault="00140EAD">
      <w:r>
        <w:separator/>
      </w:r>
    </w:p>
  </w:footnote>
  <w:footnote w:type="continuationSeparator" w:id="0">
    <w:p w14:paraId="5CFF5210" w14:textId="77777777" w:rsidR="00140EAD" w:rsidRDefault="00140EAD" w:rsidP="00F83314">
      <w:r>
        <w:continuationSeparator/>
      </w:r>
    </w:p>
    <w:p w14:paraId="49FC1617" w14:textId="77777777" w:rsidR="00140EAD" w:rsidRDefault="00140E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4F68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40EAD"/>
    <w:rsid w:val="00164724"/>
    <w:rsid w:val="001708DC"/>
    <w:rsid w:val="00180C5F"/>
    <w:rsid w:val="00191D1F"/>
    <w:rsid w:val="00197EE4"/>
    <w:rsid w:val="001A0CFE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86B35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70AC"/>
    <w:rsid w:val="004108F9"/>
    <w:rsid w:val="004200EA"/>
    <w:rsid w:val="0042208A"/>
    <w:rsid w:val="00424BA0"/>
    <w:rsid w:val="00426D11"/>
    <w:rsid w:val="00456376"/>
    <w:rsid w:val="004751CA"/>
    <w:rsid w:val="00482219"/>
    <w:rsid w:val="004852F3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4AE5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472C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20AE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95B5D"/>
    <w:rsid w:val="00897595"/>
    <w:rsid w:val="008B2095"/>
    <w:rsid w:val="008D6894"/>
    <w:rsid w:val="008E5E99"/>
    <w:rsid w:val="008F16A0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26999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D2F06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70046"/>
    <w:rsid w:val="00B81E1D"/>
    <w:rsid w:val="00B94249"/>
    <w:rsid w:val="00B96992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05BA"/>
    <w:rsid w:val="00CC5376"/>
    <w:rsid w:val="00CD06BE"/>
    <w:rsid w:val="00CD26E7"/>
    <w:rsid w:val="00CE0767"/>
    <w:rsid w:val="00CE3824"/>
    <w:rsid w:val="00CE3D01"/>
    <w:rsid w:val="00CF5EE0"/>
    <w:rsid w:val="00D070D7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637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3519E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6750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5AB932DA-2539-44BF-BADC-B6362BCE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4852F3"/>
    <w:pPr>
      <w:keepLines/>
      <w:spacing w:line="240" w:lineRule="exact"/>
      <w:outlineLvl w:val="3"/>
    </w:pPr>
    <w:rPr>
      <w:rFonts w:ascii="Tahoma Bold" w:hAnsi="Tahoma Bold" w:cs="Times New Roman (Body CS)"/>
      <w:color w:val="000000" w:themeColor="text1"/>
      <w:sz w:val="20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Long-Term-RFP-Community-Engag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E6AD34D604100A4F493F6E0B2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DB20-D2E5-48FE-B34B-6C00D846A2B4}"/>
      </w:docPartPr>
      <w:docPartBody>
        <w:p w:rsidR="00B87ABA" w:rsidRDefault="00AB1D4D" w:rsidP="00AB1D4D">
          <w:pPr>
            <w:pStyle w:val="30CE6AD34D604100A4F493F6E0B2ED7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0D55DC"/>
    <w:rsid w:val="00525F43"/>
    <w:rsid w:val="00731377"/>
    <w:rsid w:val="00AB1D4D"/>
    <w:rsid w:val="00B513C0"/>
    <w:rsid w:val="00B87ABA"/>
    <w:rsid w:val="00CB2248"/>
    <w:rsid w:val="00CB5C67"/>
    <w:rsid w:val="00E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D4D"/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30CE6AD34D604100A4F493F6E0B2ED72">
    <w:name w:val="30CE6AD34D604100A4F493F6E0B2ED72"/>
    <w:rsid w:val="00AB1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DE0BE4-E4F3-4D8D-B2ED-EFB74EA1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Feedback Form</vt:lpstr>
      <vt:lpstr>    Long-Term RFP Community Engagement Indigenous Discussion Session – October 21, 2</vt:lpstr>
      <vt:lpstr>        Feedback Provided by:</vt:lpstr>
      <vt:lpstr>        Indigenous Community Feedback Form</vt:lpstr>
      <vt:lpstr>        </vt:lpstr>
      <vt:lpstr>        General Comments/Feedback</vt:lpstr>
    </vt:vector>
  </TitlesOfParts>
  <Manager/>
  <Company>Independent Electricity System Operator</Company>
  <LinksUpToDate>false</LinksUpToDate>
  <CharactersWithSpaces>1931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Jeffrey Schnuerer</cp:lastModifiedBy>
  <cp:revision>3</cp:revision>
  <cp:lastPrinted>2020-04-17T18:00:00Z</cp:lastPrinted>
  <dcterms:created xsi:type="dcterms:W3CDTF">2022-10-21T13:52:00Z</dcterms:created>
  <dcterms:modified xsi:type="dcterms:W3CDTF">2022-10-21T14:03:00Z</dcterms:modified>
  <cp:category/>
</cp:coreProperties>
</file>