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63C11A9A" w:rsidR="00834980" w:rsidRDefault="007877FE" w:rsidP="00BD74AD">
      <w:pPr>
        <w:pStyle w:val="Heading2"/>
      </w:pPr>
      <w:r w:rsidRPr="007877FE">
        <w:t>Long-Lead Time RFP</w:t>
      </w:r>
      <w:r w:rsidR="51DD60D5" w:rsidRPr="007877FE">
        <w:t xml:space="preserve"> </w:t>
      </w:r>
      <w:r w:rsidR="00D12111">
        <w:t xml:space="preserve">– </w:t>
      </w:r>
      <w:r w:rsidRPr="007877FE">
        <w:t>September 16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3616B15E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7877FE" w:rsidRPr="007877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Long-Lead Time RFP</w:t>
                            </w:r>
                            <w:r w:rsidR="00A03A04" w:rsidRPr="007877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77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5E2CFD24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7877FE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here is confidential information, do not post</w:t>
                            </w:r>
                          </w:p>
                          <w:p w14:paraId="37426A1B" w14:textId="0DE2BCE6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="007877FE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C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3616B15E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r w:rsidR="007877FE" w:rsidRPr="007877FE">
                        <w:rPr>
                          <w:rFonts w:ascii="Tahoma" w:hAnsi="Tahoma" w:cs="Tahoma"/>
                          <w:sz w:val="22"/>
                          <w:szCs w:val="22"/>
                        </w:rPr>
                        <w:t>Long-Lead Time RFP</w:t>
                      </w:r>
                      <w:r w:rsidR="00A03A04" w:rsidRPr="007877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7877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5E2CFD24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7877FE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here is confidential information, do not post</w:t>
                      </w:r>
                    </w:p>
                    <w:p w14:paraId="37426A1B" w14:textId="0DE2BCE6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="007877FE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C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200597FF" w:rsidR="00834980" w:rsidRDefault="00D12111">
      <w:pPr>
        <w:pStyle w:val="BodyText"/>
      </w:pPr>
      <w:r>
        <w:t xml:space="preserve">Following the </w:t>
      </w:r>
      <w:r w:rsidR="007877FE">
        <w:t xml:space="preserve">September </w:t>
      </w:r>
      <w:r w:rsidR="007877FE" w:rsidRPr="007877FE">
        <w:rPr>
          <w:color w:val="auto"/>
        </w:rPr>
        <w:t>16</w:t>
      </w:r>
      <w:r w:rsidR="007877FE" w:rsidRPr="007877FE">
        <w:rPr>
          <w:color w:val="auto"/>
          <w:vertAlign w:val="superscript"/>
        </w:rPr>
        <w:t>th</w:t>
      </w:r>
      <w:r w:rsidR="007877FE" w:rsidRPr="007877FE">
        <w:rPr>
          <w:color w:val="auto"/>
        </w:rPr>
        <w:t xml:space="preserve"> Long-Lead Time RFP </w:t>
      </w:r>
      <w:r w:rsidRPr="007877FE">
        <w:rPr>
          <w:color w:val="auto"/>
        </w:rPr>
        <w:t xml:space="preserve">engagement </w:t>
      </w:r>
      <w:r>
        <w:t xml:space="preserve">webinar, the Independent Electricity System Operator (IESO) is seeking feedback from stakeholders on the items discussed. The presentation and recording can be accessed from the </w:t>
      </w:r>
      <w:hyperlink r:id="rId10" w:history="1">
        <w:r w:rsidR="007877FE" w:rsidRPr="007877FE">
          <w:rPr>
            <w:rStyle w:val="Hyperlink"/>
          </w:rPr>
          <w:t>LLT</w:t>
        </w:r>
        <w:r w:rsidR="00A03A04" w:rsidRPr="007877FE">
          <w:rPr>
            <w:rStyle w:val="Hyperlink"/>
          </w:rPr>
          <w:t xml:space="preserve"> engagement </w:t>
        </w:r>
        <w:r w:rsidR="007877FE" w:rsidRPr="007877FE">
          <w:rPr>
            <w:rStyle w:val="Hyperlink"/>
          </w:rPr>
          <w:t>webpage</w:t>
        </w:r>
      </w:hyperlink>
      <w:r w:rsidR="00A03A04">
        <w:t xml:space="preserve">.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37C449EB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1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7877FE" w:rsidRPr="007877FE">
        <w:rPr>
          <w:b/>
          <w:bCs/>
          <w:color w:val="auto"/>
        </w:rPr>
        <w:t>September 30th</w:t>
      </w:r>
      <w:r w:rsidRPr="007877FE">
        <w:rPr>
          <w:b/>
          <w:bCs/>
          <w:color w:val="auto"/>
        </w:rPr>
        <w:t>.</w:t>
      </w:r>
      <w:r w:rsidRPr="007877FE">
        <w:rPr>
          <w:color w:val="auto"/>
        </w:rP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94F9DA5" w14:textId="59736F93" w:rsidR="005635C8" w:rsidRPr="00252E3B" w:rsidRDefault="1CE923A8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Foundational </w:t>
      </w:r>
      <w:r w:rsidR="007877F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Design </w:t>
      </w:r>
      <w:r w:rsidR="50EC903B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Elements</w:t>
      </w:r>
    </w:p>
    <w:p w14:paraId="5E5FA865" w14:textId="6A19C6BB" w:rsidR="005635C8" w:rsidRPr="00252E3B" w:rsidRDefault="00DC133E" w:rsidP="005635C8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feedback on the foundational design elements presented during the webinar? </w:t>
      </w:r>
    </w:p>
    <w:p w14:paraId="577B8570" w14:textId="77777777" w:rsidR="001C7433" w:rsidRDefault="001C7433" w:rsidP="00A03A04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C843EF1" w14:textId="054C55E7" w:rsidR="4D3F43E7" w:rsidRDefault="4D3F43E7" w:rsidP="2E3626D3">
      <w:pPr>
        <w:pStyle w:val="BodyText"/>
        <w:rPr>
          <w:rFonts w:eastAsia="Arial Unicode MS" w:cs="Arial Unicode MS"/>
          <w:color w:val="003366"/>
          <w:sz w:val="28"/>
          <w:szCs w:val="28"/>
        </w:rPr>
      </w:pPr>
      <w:r w:rsidRPr="6DA9460B">
        <w:rPr>
          <w:rFonts w:eastAsia="Arial Unicode MS" w:cs="Arial Unicode MS"/>
          <w:color w:val="003366"/>
          <w:sz w:val="28"/>
          <w:szCs w:val="28"/>
        </w:rPr>
        <w:t>Resource Eligibility – Energy and Capacity Streams</w:t>
      </w:r>
    </w:p>
    <w:p w14:paraId="635E28D6" w14:textId="13280D50" w:rsidR="4D3F43E7" w:rsidRDefault="4D3F43E7" w:rsidP="2E3626D3">
      <w:pPr>
        <w:pStyle w:val="BodyText"/>
        <w:rPr>
          <w:rFonts w:eastAsia="Arial Unicode MS" w:cs="Arial Unicode MS"/>
          <w:color w:val="auto"/>
        </w:rPr>
      </w:pPr>
      <w:r w:rsidRPr="6DA9460B">
        <w:rPr>
          <w:rFonts w:eastAsia="Arial Unicode MS" w:cs="Arial Unicode MS"/>
          <w:color w:val="auto"/>
        </w:rPr>
        <w:t>Do you have any feedback or general comments to share with the IESO regarding defined eligibility for each stream of the LLT RFP?</w:t>
      </w:r>
    </w:p>
    <w:p w14:paraId="5676B355" w14:textId="1E92BBEB" w:rsidR="2E3626D3" w:rsidRDefault="2E3626D3" w:rsidP="2E3626D3">
      <w:pPr>
        <w:pStyle w:val="BodyText"/>
        <w:rPr>
          <w:rFonts w:eastAsia="Arial Unicode MS" w:cs="Arial Unicode MS"/>
          <w:color w:val="003366"/>
          <w:sz w:val="28"/>
          <w:szCs w:val="28"/>
        </w:rPr>
      </w:pPr>
    </w:p>
    <w:p w14:paraId="749F436B" w14:textId="4846997F" w:rsidR="00DC133E" w:rsidRDefault="00DC133E" w:rsidP="00A03A04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Resource Eligibility – Hydro Redevelopments</w:t>
      </w:r>
    </w:p>
    <w:p w14:paraId="2B8CD9DB" w14:textId="0219316F" w:rsidR="00A03A04" w:rsidRPr="00252E3B" w:rsidRDefault="00DC133E" w:rsidP="2E3626D3">
      <w:pPr>
        <w:pStyle w:val="BodyText"/>
        <w:rPr>
          <w:rFonts w:eastAsia="Arial Unicode MS" w:cs="Arial Unicode MS"/>
          <w:color w:val="auto"/>
        </w:rPr>
      </w:pP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Do you have any feedback or general comments to share with the IESO ahead of the upcoming repowering webinar regarding the participation of hydro redevelopment</w:t>
      </w:r>
      <w:r w:rsidR="6E86A92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?</w:t>
      </w:r>
      <w:r w:rsidR="79F59472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F0ACAC6" w14:textId="461833C0" w:rsidR="00A03A04" w:rsidRPr="00252E3B" w:rsidRDefault="79F59472" w:rsidP="2E3626D3">
      <w:pPr>
        <w:pStyle w:val="BodyText"/>
        <w:rPr>
          <w:rFonts w:eastAsia="Arial Unicode MS" w:cs="Arial Unicode MS"/>
          <w:color w:val="auto"/>
        </w:rPr>
      </w:pP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To help inform eligibility under the LLT RFP, the</w:t>
      </w:r>
      <w:r w:rsidRPr="2E3626D3">
        <w:rPr>
          <w:rFonts w:eastAsia="Arial Unicode MS" w:cs="Arial Unicode MS"/>
          <w:color w:val="auto"/>
        </w:rPr>
        <w:t xml:space="preserve"> IESO is looking for project specific details from hydro resources that are looking to redevelop, including: </w:t>
      </w:r>
    </w:p>
    <w:p w14:paraId="156B0E25" w14:textId="1B5308D2" w:rsidR="00A03A04" w:rsidRPr="00252E3B" w:rsidRDefault="79F59472" w:rsidP="6DA9460B">
      <w:pPr>
        <w:pStyle w:val="BodyText"/>
        <w:numPr>
          <w:ilvl w:val="0"/>
          <w:numId w:val="1"/>
        </w:numPr>
      </w:pPr>
      <w:r w:rsidRPr="6DA9460B">
        <w:rPr>
          <w:rFonts w:eastAsia="Arial Unicode MS" w:cs="Arial Unicode MS"/>
          <w:color w:val="auto"/>
        </w:rPr>
        <w:t>existing nameplate and/or contract capacity, location, market participant status,</w:t>
      </w:r>
      <w:r w:rsidR="44E417B9" w:rsidRPr="6DA9460B">
        <w:rPr>
          <w:rFonts w:eastAsia="Arial Unicode MS" w:cs="Arial Unicode MS"/>
          <w:color w:val="auto"/>
        </w:rPr>
        <w:t xml:space="preserve"> </w:t>
      </w:r>
      <w:r w:rsidRPr="6DA9460B">
        <w:rPr>
          <w:rFonts w:eastAsia="Arial Unicode MS" w:cs="Arial Unicode MS"/>
          <w:color w:val="auto"/>
        </w:rPr>
        <w:t xml:space="preserve">original in-service date, remaining useful life and projected end of </w:t>
      </w:r>
      <w:proofErr w:type="gramStart"/>
      <w:r w:rsidRPr="6DA9460B">
        <w:rPr>
          <w:rFonts w:eastAsia="Arial Unicode MS" w:cs="Arial Unicode MS"/>
          <w:color w:val="auto"/>
        </w:rPr>
        <w:t>life;</w:t>
      </w:r>
      <w:proofErr w:type="gramEnd"/>
      <w:r w:rsidRPr="6DA9460B">
        <w:rPr>
          <w:rFonts w:eastAsia="Arial Unicode MS" w:cs="Arial Unicode MS"/>
          <w:color w:val="auto"/>
        </w:rPr>
        <w:t xml:space="preserve">  </w:t>
      </w:r>
    </w:p>
    <w:p w14:paraId="440AD9EA" w14:textId="74BD30BD" w:rsidR="00A03A04" w:rsidRPr="00252E3B" w:rsidRDefault="79F59472" w:rsidP="6DA9460B">
      <w:pPr>
        <w:pStyle w:val="BodyText"/>
        <w:numPr>
          <w:ilvl w:val="0"/>
          <w:numId w:val="1"/>
        </w:numPr>
      </w:pPr>
      <w:r w:rsidRPr="6DA9460B">
        <w:rPr>
          <w:rFonts w:eastAsia="Arial Unicode MS" w:cs="Arial Unicode MS"/>
          <w:color w:val="auto"/>
        </w:rPr>
        <w:t>expected time required to redevelop the resource, a list of key milestones/activities,</w:t>
      </w:r>
      <w:r w:rsidR="5517D1B4" w:rsidRPr="6DA9460B">
        <w:rPr>
          <w:rFonts w:eastAsia="Arial Unicode MS" w:cs="Arial Unicode MS"/>
          <w:color w:val="auto"/>
        </w:rPr>
        <w:t xml:space="preserve"> </w:t>
      </w:r>
      <w:r w:rsidRPr="6DA9460B">
        <w:rPr>
          <w:rFonts w:eastAsia="Arial Unicode MS" w:cs="Arial Unicode MS"/>
          <w:color w:val="auto"/>
        </w:rPr>
        <w:t xml:space="preserve">and projected operational lifetime post redevelopment; and </w:t>
      </w:r>
    </w:p>
    <w:p w14:paraId="284BA892" w14:textId="55A5C9E3" w:rsidR="00A03A04" w:rsidRPr="00252E3B" w:rsidRDefault="79F59472" w:rsidP="6DA9460B">
      <w:pPr>
        <w:pStyle w:val="BodyText"/>
        <w:numPr>
          <w:ilvl w:val="0"/>
          <w:numId w:val="1"/>
        </w:numPr>
      </w:pPr>
      <w:r w:rsidRPr="6DA9460B">
        <w:rPr>
          <w:rFonts w:eastAsia="Arial Unicode MS" w:cs="Arial Unicode MS"/>
          <w:color w:val="auto"/>
        </w:rPr>
        <w:t>information regarding whether the redevelopment will result in an increased capacity at</w:t>
      </w:r>
      <w:r w:rsidR="764F90B9" w:rsidRPr="6DA9460B">
        <w:rPr>
          <w:rFonts w:eastAsia="Arial Unicode MS" w:cs="Arial Unicode MS"/>
          <w:color w:val="auto"/>
        </w:rPr>
        <w:t xml:space="preserve"> </w:t>
      </w:r>
      <w:r w:rsidRPr="6DA9460B">
        <w:rPr>
          <w:rFonts w:eastAsia="Arial Unicode MS" w:cs="Arial Unicode MS"/>
          <w:color w:val="auto"/>
        </w:rPr>
        <w:t>the facility beyond what is currently registered with the IESO.</w:t>
      </w:r>
    </w:p>
    <w:p w14:paraId="78266A60" w14:textId="05ADDE47" w:rsidR="00A03A04" w:rsidRPr="00252E3B" w:rsidRDefault="00DC133E" w:rsidP="00A03A04">
      <w:pPr>
        <w:pStyle w:val="BodyText"/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A9C1E3B" w:rsidRPr="6DA9460B">
        <w:rPr>
          <w:rFonts w:eastAsia="Arial Unicode MS" w:cs="Arial Unicode MS"/>
          <w:color w:val="auto"/>
        </w:rPr>
        <w:t xml:space="preserve">If required, please </w:t>
      </w:r>
      <w:r w:rsidR="7895553F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provide project specific information via a separate document. </w:t>
      </w:r>
    </w:p>
    <w:p w14:paraId="76375E0F" w14:textId="77777777" w:rsidR="001C7433" w:rsidRDefault="001C7433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036F468C" w14:textId="7B0B1617" w:rsidR="00DC133E" w:rsidRDefault="0AAFAC3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Policy Based </w:t>
      </w:r>
      <w:r w:rsid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DC133E"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ated </w:t>
      </w:r>
      <w:r w:rsidR="408E5EC0"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DC133E"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riteria</w:t>
      </w:r>
      <w:r w:rsid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DC133E"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Prime Agricultural</w:t>
      </w:r>
      <w:r w:rsid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C133E"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Areas (PAAs)</w:t>
      </w:r>
    </w:p>
    <w:p w14:paraId="7764CF10" w14:textId="7113B8D7" w:rsidR="00DC133E" w:rsidRDefault="00DC133E" w:rsidP="6DA9460B">
      <w:pPr>
        <w:pStyle w:val="BodyText"/>
        <w:rPr>
          <w:rFonts w:eastAsia="Arial Unicode MS" w:cs="Arial Unicode MS"/>
          <w:color w:val="auto"/>
        </w:rPr>
      </w:pPr>
      <w:r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Do you have any</w:t>
      </w: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information to share with the IESO to inform decisions </w:t>
      </w:r>
      <w:r w:rsidR="02A61E1B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related to rated criteria for</w:t>
      </w: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projects locat</w:t>
      </w:r>
      <w:r w:rsidR="5746CD58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ing</w:t>
      </w: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in P</w:t>
      </w:r>
      <w:r w:rsidR="68B80B0C" w:rsidRPr="53BDD779">
        <w:rPr>
          <w:rFonts w:eastAsia="Arial Unicode MS" w:cs="Arial Unicode MS"/>
          <w:color w:val="auto"/>
        </w:rPr>
        <w:t>AAs</w:t>
      </w: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311E3317" w14:textId="7113B8D7" w:rsidR="00DC133E" w:rsidRDefault="17951F58" w:rsidP="2E3626D3">
      <w:pPr>
        <w:pStyle w:val="BodyText"/>
        <w:rPr>
          <w:rFonts w:eastAsia="Arial Unicode MS" w:cs="Arial Unicode MS"/>
          <w:color w:val="auto"/>
        </w:rPr>
      </w:pPr>
      <w:r w:rsidRPr="53BDD779">
        <w:rPr>
          <w:rFonts w:eastAsia="Arial Unicode MS" w:cs="Arial Unicode MS"/>
          <w:color w:val="auto"/>
        </w:rPr>
        <w:t xml:space="preserve">Specifically, the IESO is seeking further information, including but not limited to: </w:t>
      </w:r>
    </w:p>
    <w:p w14:paraId="1ED3C0E4" w14:textId="078517D4" w:rsidR="00DC133E" w:rsidRDefault="17951F58" w:rsidP="6DA9460B">
      <w:pPr>
        <w:pStyle w:val="BodyText"/>
        <w:numPr>
          <w:ilvl w:val="0"/>
          <w:numId w:val="2"/>
        </w:numPr>
      </w:pPr>
      <w:r w:rsidRPr="6DA9460B">
        <w:rPr>
          <w:rFonts w:eastAsia="Arial Unicode MS" w:cs="Arial Unicode MS"/>
          <w:color w:val="auto"/>
        </w:rPr>
        <w:t xml:space="preserve">whether proponents are intending to locate their project in a </w:t>
      </w:r>
      <w:proofErr w:type="gramStart"/>
      <w:r w:rsidRPr="6DA9460B">
        <w:rPr>
          <w:rFonts w:eastAsia="Arial Unicode MS" w:cs="Arial Unicode MS"/>
          <w:color w:val="auto"/>
        </w:rPr>
        <w:t>PAA;</w:t>
      </w:r>
      <w:proofErr w:type="gramEnd"/>
      <w:r w:rsidRPr="6DA9460B">
        <w:rPr>
          <w:rFonts w:eastAsia="Arial Unicode MS" w:cs="Arial Unicode MS"/>
          <w:color w:val="auto"/>
        </w:rPr>
        <w:t xml:space="preserve"> </w:t>
      </w:r>
    </w:p>
    <w:p w14:paraId="6E088A5C" w14:textId="56B705C4" w:rsidR="00DC133E" w:rsidRDefault="17951F58" w:rsidP="6DA9460B">
      <w:pPr>
        <w:pStyle w:val="BodyText"/>
        <w:numPr>
          <w:ilvl w:val="0"/>
          <w:numId w:val="2"/>
        </w:numPr>
      </w:pPr>
      <w:r w:rsidRPr="6DA9460B">
        <w:rPr>
          <w:rFonts w:eastAsia="Arial Unicode MS" w:cs="Arial Unicode MS"/>
          <w:color w:val="auto"/>
        </w:rPr>
        <w:t>approximate project footprint (in acres), including distinction of surface level and</w:t>
      </w:r>
      <w:r w:rsidR="633CB211" w:rsidRPr="6DA9460B">
        <w:rPr>
          <w:rFonts w:eastAsia="Arial Unicode MS" w:cs="Arial Unicode MS"/>
          <w:color w:val="auto"/>
        </w:rPr>
        <w:t xml:space="preserve"> </w:t>
      </w:r>
      <w:r w:rsidRPr="6DA9460B">
        <w:rPr>
          <w:rFonts w:eastAsia="Arial Unicode MS" w:cs="Arial Unicode MS"/>
          <w:color w:val="auto"/>
        </w:rPr>
        <w:t xml:space="preserve">subsurface </w:t>
      </w:r>
      <w:proofErr w:type="gramStart"/>
      <w:r w:rsidRPr="6DA9460B">
        <w:rPr>
          <w:rFonts w:eastAsia="Arial Unicode MS" w:cs="Arial Unicode MS"/>
          <w:color w:val="auto"/>
        </w:rPr>
        <w:t>components;</w:t>
      </w:r>
      <w:proofErr w:type="gramEnd"/>
      <w:r w:rsidRPr="6DA9460B">
        <w:rPr>
          <w:rFonts w:eastAsia="Arial Unicode MS" w:cs="Arial Unicode MS"/>
          <w:color w:val="auto"/>
        </w:rPr>
        <w:t xml:space="preserve"> </w:t>
      </w:r>
    </w:p>
    <w:p w14:paraId="53F136D5" w14:textId="361D5A19" w:rsidR="00DC133E" w:rsidRDefault="17951F58" w:rsidP="6DA9460B">
      <w:pPr>
        <w:pStyle w:val="BodyText"/>
        <w:numPr>
          <w:ilvl w:val="0"/>
          <w:numId w:val="2"/>
        </w:numPr>
      </w:pPr>
      <w:r w:rsidRPr="6DA9460B">
        <w:rPr>
          <w:rFonts w:eastAsia="Arial Unicode MS" w:cs="Arial Unicode MS"/>
          <w:color w:val="auto"/>
        </w:rPr>
        <w:t xml:space="preserve">land/soil impacts during construction and operation; and </w:t>
      </w:r>
    </w:p>
    <w:p w14:paraId="04816518" w14:textId="7350F4F4" w:rsidR="001C7433" w:rsidRDefault="17951F58" w:rsidP="6DA9460B">
      <w:pPr>
        <w:pStyle w:val="BodyText"/>
        <w:numPr>
          <w:ilvl w:val="0"/>
          <w:numId w:val="2"/>
        </w:numP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 w:rsidRPr="6DA9460B">
        <w:rPr>
          <w:rFonts w:eastAsia="Arial Unicode MS" w:cs="Arial Unicode MS"/>
          <w:color w:val="auto"/>
        </w:rPr>
        <w:t>portion of the land that will remain available for agricultural use post COD.</w:t>
      </w:r>
    </w:p>
    <w:p w14:paraId="121F1CAF" w14:textId="3A19D02F" w:rsidR="6DA9460B" w:rsidRDefault="6DA9460B" w:rsidP="6DA9460B">
      <w:pPr>
        <w:pStyle w:val="BodyText"/>
        <w:ind w:left="720"/>
        <w:rPr>
          <w:rFonts w:eastAsia="Arial Unicode MS" w:cs="Arial Unicode MS"/>
          <w:color w:val="auto"/>
        </w:rPr>
      </w:pPr>
    </w:p>
    <w:p w14:paraId="6B5720ED" w14:textId="4520559E" w:rsidR="00B5724B" w:rsidRDefault="00DC133E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Team Member Experience Requirements - Capacity </w:t>
      </w:r>
    </w:p>
    <w:p w14:paraId="24C78E2B" w14:textId="3587FED3" w:rsidR="00DC133E" w:rsidRDefault="00DC133E" w:rsidP="0052753C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feedback regarding the information presented during the webinar? </w:t>
      </w:r>
    </w:p>
    <w:p w14:paraId="485A0E5C" w14:textId="77777777" w:rsidR="001C7433" w:rsidRDefault="001C7433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0AAC5E5B" w14:textId="73203970" w:rsidR="00DC133E" w:rsidRDefault="00DC133E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Round Trip Efficiency</w:t>
      </w:r>
      <w:r w:rsidR="63130033"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(RTE)</w:t>
      </w:r>
      <w:r w:rsidRPr="00DC133E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– Capacity</w:t>
      </w:r>
    </w:p>
    <w:p w14:paraId="69A3CFDE" w14:textId="5421D8EF" w:rsidR="00DC133E" w:rsidRPr="00DC133E" w:rsidRDefault="00DC133E" w:rsidP="0052753C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Do you have feedback to help inform the minimum RTE requirement and development of the associated rated criteria.​</w:t>
      </w:r>
    </w:p>
    <w:p w14:paraId="56BD8FEB" w14:textId="77777777" w:rsidR="001C7433" w:rsidRDefault="001C7433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9F809B7" w14:textId="75ABB14B" w:rsidR="00DC133E" w:rsidRDefault="00DC133E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Contract Provisions: Long Term Outages​</w:t>
      </w:r>
    </w:p>
    <w:p w14:paraId="19BDB1F8" w14:textId="4CE3B5D1" w:rsidR="00DC133E" w:rsidRPr="00DC133E" w:rsidRDefault="00DC133E" w:rsidP="0052753C">
      <w:pPr>
        <w:pStyle w:val="BodyText"/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Do you have any feedback regarding the</w:t>
      </w:r>
      <w:r w:rsidR="1C16E28B"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46783CE8"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IESO’s proposal related to </w:t>
      </w:r>
      <w:r w:rsidR="000D5FEA"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long-term</w:t>
      </w:r>
      <w:r w:rsidR="46783CE8"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outages</w:t>
      </w:r>
      <w:r w:rsidRPr="00DC133E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5CBE5A2F" w14:textId="77777777" w:rsidR="001C7433" w:rsidRDefault="001C7433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075BC686" w14:textId="41470602" w:rsidR="00DC133E" w:rsidRDefault="001C7433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1C7433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Contract Provisions: Environmental Attributes</w:t>
      </w:r>
    </w:p>
    <w:p w14:paraId="41AC3360" w14:textId="58BF7553" w:rsidR="001C7433" w:rsidRPr="001C7433" w:rsidRDefault="001C7433" w:rsidP="0052753C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1C7433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any</w:t>
      </w:r>
      <w:r w:rsidRPr="001C7433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feedback regarding the information shared during the webinar? </w:t>
      </w:r>
    </w:p>
    <w:p w14:paraId="08DAADB4" w14:textId="77777777" w:rsidR="001C7433" w:rsidRDefault="001C7433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4404D7E1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43DD" w14:textId="77777777" w:rsidR="00D15F19" w:rsidRDefault="00D15F19">
      <w:r>
        <w:separator/>
      </w:r>
    </w:p>
  </w:endnote>
  <w:endnote w:type="continuationSeparator" w:id="0">
    <w:p w14:paraId="7E9097FB" w14:textId="77777777" w:rsidR="00D15F19" w:rsidRDefault="00D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509A6AD4" w:rsidR="00834980" w:rsidRDefault="001C7433" w:rsidP="00682EBB">
    <w:pPr>
      <w:pStyle w:val="Footer"/>
      <w:tabs>
        <w:tab w:val="clear" w:pos="11333"/>
        <w:tab w:val="right" w:pos="9873"/>
      </w:tabs>
    </w:pPr>
    <w:r w:rsidRPr="001C7433">
      <w:rPr>
        <w:color w:val="auto"/>
      </w:rPr>
      <w:t>LLT RFP September 16, 2025, Feedback Form</w:t>
    </w:r>
    <w:r w:rsidR="00682EBB" w:rsidRPr="001C7433">
      <w:rPr>
        <w:color w:val="auto"/>
      </w:rPr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BD05" w14:textId="77777777" w:rsidR="00D15F19" w:rsidRDefault="00D15F19">
      <w:r>
        <w:separator/>
      </w:r>
    </w:p>
  </w:footnote>
  <w:footnote w:type="continuationSeparator" w:id="0">
    <w:p w14:paraId="265B4D8B" w14:textId="77777777" w:rsidR="00D15F19" w:rsidRDefault="00D1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ECD2E"/>
    <w:multiLevelType w:val="hybridMultilevel"/>
    <w:tmpl w:val="2AF0996A"/>
    <w:lvl w:ilvl="0" w:tplc="04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A0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5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27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6B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68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47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C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6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526DDD"/>
    <w:multiLevelType w:val="hybridMultilevel"/>
    <w:tmpl w:val="855A34B6"/>
    <w:lvl w:ilvl="0" w:tplc="8F02C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41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EC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02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C9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E5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0E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A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82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20448">
    <w:abstractNumId w:val="4"/>
  </w:num>
  <w:num w:numId="2" w16cid:durableId="2100056477">
    <w:abstractNumId w:val="2"/>
  </w:num>
  <w:num w:numId="3" w16cid:durableId="110439052">
    <w:abstractNumId w:val="1"/>
  </w:num>
  <w:num w:numId="4" w16cid:durableId="484516302">
    <w:abstractNumId w:val="0"/>
  </w:num>
  <w:num w:numId="5" w16cid:durableId="132173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0D5FEA"/>
    <w:rsid w:val="00102B98"/>
    <w:rsid w:val="001763AA"/>
    <w:rsid w:val="001A6850"/>
    <w:rsid w:val="001B4AF2"/>
    <w:rsid w:val="001C7433"/>
    <w:rsid w:val="001D2D3B"/>
    <w:rsid w:val="001F3091"/>
    <w:rsid w:val="00252E3B"/>
    <w:rsid w:val="003020F1"/>
    <w:rsid w:val="004608C7"/>
    <w:rsid w:val="004D4FA8"/>
    <w:rsid w:val="0052753C"/>
    <w:rsid w:val="005420E7"/>
    <w:rsid w:val="005635C8"/>
    <w:rsid w:val="00577993"/>
    <w:rsid w:val="005E7E77"/>
    <w:rsid w:val="00682EBB"/>
    <w:rsid w:val="00735E87"/>
    <w:rsid w:val="007877FE"/>
    <w:rsid w:val="007D713D"/>
    <w:rsid w:val="00834980"/>
    <w:rsid w:val="00836613"/>
    <w:rsid w:val="00857CB4"/>
    <w:rsid w:val="00873674"/>
    <w:rsid w:val="009306A3"/>
    <w:rsid w:val="009851A6"/>
    <w:rsid w:val="009E1BE3"/>
    <w:rsid w:val="00A03A04"/>
    <w:rsid w:val="00A2DC7A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15F19"/>
    <w:rsid w:val="00D43313"/>
    <w:rsid w:val="00D47F0E"/>
    <w:rsid w:val="00DC133E"/>
    <w:rsid w:val="00E566E5"/>
    <w:rsid w:val="00EC27D0"/>
    <w:rsid w:val="00F02804"/>
    <w:rsid w:val="00F21557"/>
    <w:rsid w:val="00F265E2"/>
    <w:rsid w:val="00F51F38"/>
    <w:rsid w:val="00F91B98"/>
    <w:rsid w:val="00FA44EE"/>
    <w:rsid w:val="00FE0D1B"/>
    <w:rsid w:val="02A61E1B"/>
    <w:rsid w:val="03DF0D0F"/>
    <w:rsid w:val="05FC946E"/>
    <w:rsid w:val="070CA3B3"/>
    <w:rsid w:val="0A9C1E3B"/>
    <w:rsid w:val="0AAFAC3B"/>
    <w:rsid w:val="0EDA0C7D"/>
    <w:rsid w:val="1347D4A2"/>
    <w:rsid w:val="14087B3C"/>
    <w:rsid w:val="1645E668"/>
    <w:rsid w:val="17951F58"/>
    <w:rsid w:val="187BE759"/>
    <w:rsid w:val="1A071DAF"/>
    <w:rsid w:val="1C16E28B"/>
    <w:rsid w:val="1CE923A8"/>
    <w:rsid w:val="1DA41BBF"/>
    <w:rsid w:val="1EACFA05"/>
    <w:rsid w:val="20A703EF"/>
    <w:rsid w:val="222DAC35"/>
    <w:rsid w:val="2356297B"/>
    <w:rsid w:val="268AC87F"/>
    <w:rsid w:val="2AC83078"/>
    <w:rsid w:val="2C181BE1"/>
    <w:rsid w:val="2E3626D3"/>
    <w:rsid w:val="3148FEE9"/>
    <w:rsid w:val="396DF03B"/>
    <w:rsid w:val="39FB662B"/>
    <w:rsid w:val="3A954A6A"/>
    <w:rsid w:val="3E8EE0C1"/>
    <w:rsid w:val="3EC161DD"/>
    <w:rsid w:val="408E5EC0"/>
    <w:rsid w:val="41227255"/>
    <w:rsid w:val="42189ACC"/>
    <w:rsid w:val="44E417B9"/>
    <w:rsid w:val="44FE18FF"/>
    <w:rsid w:val="46783CE8"/>
    <w:rsid w:val="47C52616"/>
    <w:rsid w:val="483ED306"/>
    <w:rsid w:val="4931B3A3"/>
    <w:rsid w:val="4941FC36"/>
    <w:rsid w:val="49E3BF4A"/>
    <w:rsid w:val="4C57106D"/>
    <w:rsid w:val="4D383400"/>
    <w:rsid w:val="4D3F43E7"/>
    <w:rsid w:val="4F55BD03"/>
    <w:rsid w:val="50EC903B"/>
    <w:rsid w:val="51DD60D5"/>
    <w:rsid w:val="53BDD779"/>
    <w:rsid w:val="5517D1B4"/>
    <w:rsid w:val="55EEE4F2"/>
    <w:rsid w:val="5746CD58"/>
    <w:rsid w:val="5D15A6E8"/>
    <w:rsid w:val="5D1B9D28"/>
    <w:rsid w:val="5EC62F46"/>
    <w:rsid w:val="63130033"/>
    <w:rsid w:val="633CB211"/>
    <w:rsid w:val="638F66BA"/>
    <w:rsid w:val="660BA1F1"/>
    <w:rsid w:val="68B80B0C"/>
    <w:rsid w:val="6BBF1C18"/>
    <w:rsid w:val="6DA9460B"/>
    <w:rsid w:val="6E86A92E"/>
    <w:rsid w:val="6F1E3FE1"/>
    <w:rsid w:val="73361B24"/>
    <w:rsid w:val="74D2351C"/>
    <w:rsid w:val="74D45DF0"/>
    <w:rsid w:val="764F90B9"/>
    <w:rsid w:val="7895553F"/>
    <w:rsid w:val="79F59472"/>
    <w:rsid w:val="7CC2E0D4"/>
    <w:rsid w:val="7D55024F"/>
    <w:rsid w:val="7E0F7D3D"/>
    <w:rsid w:val="7E1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Sector-Participants/Engagement-Initiatives/Engagements/Long-Lead-Time-RF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7159c-6eae-400b-9470-2935e037a541" xsi:nil="true"/>
    <lcf76f155ced4ddcb4097134ff3c332f xmlns="a861db3d-3048-432f-b757-22458df766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EDE051B90FE44824E1D5885632B5E" ma:contentTypeVersion="15" ma:contentTypeDescription="Create a new document." ma:contentTypeScope="" ma:versionID="f4a7620ddf2c972ced63992ea5931590">
  <xsd:schema xmlns:xsd="http://www.w3.org/2001/XMLSchema" xmlns:xs="http://www.w3.org/2001/XMLSchema" xmlns:p="http://schemas.microsoft.com/office/2006/metadata/properties" xmlns:ns2="a861db3d-3048-432f-b757-22458df766e9" xmlns:ns3="9667159c-6eae-400b-9470-2935e037a541" targetNamespace="http://schemas.microsoft.com/office/2006/metadata/properties" ma:root="true" ma:fieldsID="a6ad2ef4908354ac4684873a4dfc0af3" ns2:_="" ns3:_="">
    <xsd:import namespace="a861db3d-3048-432f-b757-22458df766e9"/>
    <xsd:import namespace="9667159c-6eae-400b-9470-2935e037a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db3d-3048-432f-b757-22458df76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159c-6eae-400b-9470-2935e037a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23d0d8-8ea8-4d02-814b-84fa04060cad}" ma:internalName="TaxCatchAll" ma:showField="CatchAllData" ma:web="9667159c-6eae-400b-9470-2935e037a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e8cdfa92-5fbc-415b-802d-96b25a684034"/>
    <ds:schemaRef ds:uri="9667159c-6eae-400b-9470-2935e037a541"/>
    <ds:schemaRef ds:uri="a861db3d-3048-432f-b757-22458df766e9"/>
  </ds:schemaRefs>
</ds:datastoreItem>
</file>

<file path=customXml/itemProps3.xml><?xml version="1.0" encoding="utf-8"?>
<ds:datastoreItem xmlns:ds="http://schemas.openxmlformats.org/officeDocument/2006/customXml" ds:itemID="{C31710E4-B0FE-4058-A182-07465266B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1db3d-3048-432f-b757-22458df766e9"/>
    <ds:schemaRef ds:uri="9667159c-6eae-400b-9470-2935e037a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>IESO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Trisha Hickson</cp:lastModifiedBy>
  <cp:revision>9</cp:revision>
  <dcterms:created xsi:type="dcterms:W3CDTF">2025-04-30T16:48:00Z</dcterms:created>
  <dcterms:modified xsi:type="dcterms:W3CDTF">2025-09-15T19:34:00Z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0x0101002E8EDE051B90FE44824E1D5885632B5E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