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8240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084C9919" w:rsidR="00834980" w:rsidRDefault="00B61210" w:rsidP="00BD74AD">
      <w:pPr>
        <w:pStyle w:val="Heading2"/>
      </w:pPr>
      <w:r>
        <w:t>Long</w:t>
      </w:r>
      <w:r w:rsidR="00AE4869">
        <w:t xml:space="preserve"> Lead-Time RFP – June 5</w:t>
      </w:r>
      <w:r w:rsidR="00500321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21834A8A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cs="Tahoma"/>
                                <w:szCs w:val="22"/>
                              </w:rPr>
                            </w:pPr>
                            <w:r w:rsidRPr="00735E87">
                              <w:rPr>
                                <w:rFonts w:cs="Tahoma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D43313">
                              <w:rPr>
                                <w:rFonts w:cs="Tahoma"/>
                                <w:szCs w:val="22"/>
                              </w:rPr>
                              <w:t>L</w:t>
                            </w:r>
                            <w:r w:rsidR="00AE4869">
                              <w:rPr>
                                <w:rFonts w:cs="Tahoma"/>
                                <w:szCs w:val="22"/>
                              </w:rPr>
                              <w:t>LT</w:t>
                            </w:r>
                            <w:r w:rsidR="00D43313">
                              <w:rPr>
                                <w:rFonts w:cs="Tahoma"/>
                                <w:szCs w:val="22"/>
                              </w:rPr>
                              <w:t xml:space="preserve"> RFP</w:t>
                            </w:r>
                            <w:r w:rsidRPr="00735E87">
                              <w:rPr>
                                <w:rFonts w:cs="Tahoma"/>
                                <w:szCs w:val="22"/>
                              </w:rPr>
                              <w:t xml:space="preserve"> 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cs="Tahoma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21834A8A" w:rsidR="00BD74AD" w:rsidRPr="00735E87" w:rsidRDefault="00BD74AD" w:rsidP="00735E87">
                      <w:pPr>
                        <w:spacing w:line="300" w:lineRule="atLeast"/>
                        <w:rPr>
                          <w:rFonts w:cs="Tahoma"/>
                          <w:szCs w:val="22"/>
                        </w:rPr>
                      </w:pPr>
                      <w:r w:rsidRPr="00735E87">
                        <w:rPr>
                          <w:rFonts w:cs="Tahoma"/>
                          <w:szCs w:val="22"/>
                        </w:rPr>
                        <w:t xml:space="preserve">To promote transparency, feedback submitted will be posted on the </w:t>
                      </w:r>
                      <w:r w:rsidR="00D43313">
                        <w:rPr>
                          <w:rFonts w:cs="Tahoma"/>
                          <w:szCs w:val="22"/>
                        </w:rPr>
                        <w:t>L</w:t>
                      </w:r>
                      <w:r w:rsidR="00AE4869">
                        <w:rPr>
                          <w:rFonts w:cs="Tahoma"/>
                          <w:szCs w:val="22"/>
                        </w:rPr>
                        <w:t>LT</w:t>
                      </w:r>
                      <w:r w:rsidR="00D43313">
                        <w:rPr>
                          <w:rFonts w:cs="Tahoma"/>
                          <w:szCs w:val="22"/>
                        </w:rPr>
                        <w:t xml:space="preserve"> RFP</w:t>
                      </w:r>
                      <w:r w:rsidRPr="00735E87">
                        <w:rPr>
                          <w:rFonts w:cs="Tahoma"/>
                          <w:szCs w:val="22"/>
                        </w:rPr>
                        <w:t xml:space="preserve"> 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cs="Tahoma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3AB75DD1" w:rsidR="00834980" w:rsidRDefault="00D12111">
      <w:pPr>
        <w:pStyle w:val="BodyText"/>
      </w:pPr>
      <w:r>
        <w:t>Following the L</w:t>
      </w:r>
      <w:r w:rsidR="00AE4869">
        <w:t xml:space="preserve">LT </w:t>
      </w:r>
      <w:r>
        <w:t xml:space="preserve">RFP </w:t>
      </w:r>
      <w:r w:rsidR="00AE4869">
        <w:t>June 5</w:t>
      </w:r>
      <w:r w:rsidR="00500321">
        <w:t xml:space="preserve">, </w:t>
      </w:r>
      <w:r>
        <w:t>202</w:t>
      </w:r>
      <w:r w:rsidR="00500321">
        <w:t>5</w:t>
      </w:r>
      <w:r>
        <w:t xml:space="preserve">, engagement webinar, the Independent Electricity System Operator (IESO) is seeking feedback from stakeholders on the items discussed. The presentation and recording can be accessed from the </w:t>
      </w:r>
      <w:hyperlink r:id="rId10" w:history="1">
        <w:r w:rsidRPr="0090079A">
          <w:rPr>
            <w:rStyle w:val="Hyperlink"/>
          </w:rPr>
          <w:t>L</w:t>
        </w:r>
        <w:r w:rsidR="00AE4869" w:rsidRPr="0090079A">
          <w:rPr>
            <w:rStyle w:val="Hyperlink"/>
          </w:rPr>
          <w:t>LT</w:t>
        </w:r>
        <w:r w:rsidRPr="0090079A">
          <w:rPr>
            <w:rStyle w:val="Hyperlink"/>
          </w:rPr>
          <w:t xml:space="preserve"> </w:t>
        </w:r>
        <w:r w:rsidR="00834980" w:rsidRPr="0090079A">
          <w:rPr>
            <w:rStyle w:val="Hyperlink"/>
          </w:rPr>
          <w:t>engagement web page</w:t>
        </w:r>
      </w:hyperlink>
      <w:r>
        <w:t>.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42A48DC4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1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AE4869">
        <w:rPr>
          <w:b/>
          <w:bCs/>
        </w:rPr>
        <w:t>June 17,</w:t>
      </w:r>
      <w:r w:rsidR="00BD74AD">
        <w:rPr>
          <w:b/>
          <w:bCs/>
        </w:rPr>
        <w:t xml:space="preserve"> </w:t>
      </w:r>
      <w:r>
        <w:rPr>
          <w:b/>
          <w:bCs/>
        </w:rPr>
        <w:t>202</w:t>
      </w:r>
      <w:r w:rsidR="00BD74AD">
        <w:rPr>
          <w:b/>
          <w:bCs/>
        </w:rPr>
        <w:t>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3104FD7D" w14:textId="15647384" w:rsidR="00102AE2" w:rsidRDefault="00102AE2" w:rsidP="00B61210">
      <w:pPr>
        <w:pStyle w:val="BodyText"/>
        <w:rPr>
          <w:rFonts w:eastAsia="Arial Unicode MS" w:cs="Arial Unicode MS"/>
          <w:color w:val="003366"/>
          <w:sz w:val="28"/>
          <w:szCs w:val="28"/>
          <w:u w:val="single"/>
        </w:rPr>
      </w:pPr>
      <w:r w:rsidRPr="00951ECD">
        <w:rPr>
          <w:rFonts w:eastAsia="Arial Unicode MS" w:cs="Arial Unicode MS"/>
          <w:color w:val="003366"/>
          <w:sz w:val="28"/>
          <w:szCs w:val="28"/>
          <w:u w:val="single"/>
        </w:rPr>
        <w:t>Resource Eligibility</w:t>
      </w:r>
      <w:r w:rsidR="0B043154" w:rsidRPr="58304516">
        <w:rPr>
          <w:rFonts w:eastAsia="Arial Unicode MS" w:cs="Arial Unicode MS"/>
          <w:color w:val="003366"/>
          <w:sz w:val="28"/>
          <w:szCs w:val="28"/>
          <w:u w:val="single"/>
        </w:rPr>
        <w:t xml:space="preserve"> and Rated Criteria</w:t>
      </w:r>
    </w:p>
    <w:p w14:paraId="3A756F3D" w14:textId="77777777" w:rsidR="003C5C1A" w:rsidRPr="00951ECD" w:rsidRDefault="003C5C1A" w:rsidP="00B61210">
      <w:pPr>
        <w:pStyle w:val="BodyText"/>
        <w:rPr>
          <w:rFonts w:eastAsia="Arial Unicode MS" w:cs="Arial Unicode MS"/>
          <w:color w:val="003366"/>
          <w:sz w:val="28"/>
          <w:szCs w:val="28"/>
          <w:u w:val="single"/>
        </w:rPr>
      </w:pPr>
    </w:p>
    <w:p w14:paraId="337C72C4" w14:textId="277D77CF" w:rsidR="00102AE2" w:rsidRDefault="00102AE2" w:rsidP="00683CC6">
      <w:pPr>
        <w:pStyle w:val="BodyText"/>
        <w:ind w:left="180"/>
        <w:rPr>
          <w:rFonts w:eastAsia="Arial Unicode MS" w:cs="Arial Unicode MS"/>
          <w:color w:val="003366"/>
          <w:sz w:val="28"/>
          <w:szCs w:val="28"/>
        </w:rPr>
      </w:pPr>
      <w:r w:rsidRPr="00102AE2">
        <w:rPr>
          <w:rFonts w:eastAsia="Arial Unicode MS" w:cs="Arial Unicode MS"/>
          <w:color w:val="003366"/>
          <w:sz w:val="28"/>
          <w:szCs w:val="28"/>
        </w:rPr>
        <w:t>Hydro Resource</w:t>
      </w:r>
      <w:r>
        <w:rPr>
          <w:rFonts w:eastAsia="Arial Unicode MS" w:cs="Arial Unicode MS"/>
          <w:color w:val="003366"/>
          <w:sz w:val="28"/>
          <w:szCs w:val="28"/>
        </w:rPr>
        <w:t>s - Redevelopments</w:t>
      </w:r>
    </w:p>
    <w:p w14:paraId="37943BB8" w14:textId="31513C18" w:rsidR="00500321" w:rsidRDefault="00B5724B" w:rsidP="00683CC6">
      <w:pPr>
        <w:ind w:left="180"/>
      </w:pPr>
      <w:r w:rsidRPr="00B5724B">
        <w:t xml:space="preserve">Do you have any </w:t>
      </w:r>
      <w:r w:rsidR="00102AE2">
        <w:t xml:space="preserve">information to share in support of expanding eligibility to </w:t>
      </w:r>
      <w:r w:rsidR="042F4751">
        <w:t xml:space="preserve">include </w:t>
      </w:r>
      <w:r w:rsidR="59B16E9D">
        <w:t>h</w:t>
      </w:r>
      <w:r w:rsidR="0AC74429">
        <w:t>ydro</w:t>
      </w:r>
      <w:r w:rsidR="00102AE2" w:rsidRPr="00102AE2">
        <w:t xml:space="preserve"> </w:t>
      </w:r>
      <w:r w:rsidR="00102AE2">
        <w:t>redevelopments</w:t>
      </w:r>
      <w:r w:rsidR="61192DB4">
        <w:t>, expansions or upgrades</w:t>
      </w:r>
      <w:r w:rsidR="00102AE2">
        <w:t xml:space="preserve">? </w:t>
      </w:r>
    </w:p>
    <w:p w14:paraId="68244A4C" w14:textId="77777777" w:rsidR="0090079A" w:rsidRDefault="0090079A" w:rsidP="00683CC6">
      <w:pPr>
        <w:ind w:left="180"/>
      </w:pPr>
    </w:p>
    <w:p w14:paraId="2C1AC60B" w14:textId="77777777" w:rsidR="00102AE2" w:rsidRDefault="00102AE2" w:rsidP="00683CC6">
      <w:pPr>
        <w:pStyle w:val="BodyText"/>
        <w:ind w:left="180"/>
        <w:rPr>
          <w:rFonts w:eastAsia="Arial Unicode MS" w:cs="Arial Unicode MS"/>
          <w:color w:val="003366"/>
          <w:sz w:val="28"/>
          <w:szCs w:val="28"/>
        </w:rPr>
      </w:pPr>
    </w:p>
    <w:p w14:paraId="42C7AA5E" w14:textId="1EBF4DDC" w:rsidR="00102AE2" w:rsidRDefault="00102AE2" w:rsidP="00683CC6">
      <w:pPr>
        <w:pStyle w:val="BodyText"/>
        <w:ind w:left="180"/>
        <w:rPr>
          <w:rFonts w:eastAsia="Arial Unicode MS" w:cs="Arial Unicode MS"/>
          <w:color w:val="003366"/>
          <w:sz w:val="28"/>
          <w:szCs w:val="28"/>
        </w:rPr>
      </w:pPr>
      <w:r w:rsidRPr="00102AE2">
        <w:rPr>
          <w:rFonts w:eastAsia="Arial Unicode MS" w:cs="Arial Unicode MS"/>
          <w:color w:val="003366"/>
          <w:sz w:val="28"/>
          <w:szCs w:val="28"/>
        </w:rPr>
        <w:t>LDES Resources</w:t>
      </w:r>
    </w:p>
    <w:p w14:paraId="3371E404" w14:textId="422DFF7C" w:rsidR="00102AE2" w:rsidRDefault="00102AE2" w:rsidP="0090079A">
      <w:pPr>
        <w:spacing w:after="120"/>
        <w:ind w:left="187"/>
      </w:pPr>
      <w:r w:rsidRPr="00102AE2">
        <w:t xml:space="preserve">Do you have any comments on the eligibility of LDES technologies? </w:t>
      </w:r>
    </w:p>
    <w:p w14:paraId="73BAFDCE" w14:textId="63229085" w:rsidR="00102AE2" w:rsidRDefault="6008D669" w:rsidP="0090079A">
      <w:pPr>
        <w:spacing w:after="120"/>
        <w:ind w:left="187"/>
      </w:pPr>
      <w:r>
        <w:t>We encourage stakeholders to submit</w:t>
      </w:r>
      <w:r w:rsidR="00102AE2">
        <w:t xml:space="preserve"> recommendations </w:t>
      </w:r>
      <w:r w:rsidR="573C9BA4">
        <w:t xml:space="preserve">on any other LDES technologies that you believe should be eligible along with supporting documentation </w:t>
      </w:r>
      <w:r w:rsidR="00102AE2">
        <w:t xml:space="preserve">(a) </w:t>
      </w:r>
      <w:r w:rsidR="5CC12532">
        <w:t xml:space="preserve">outlining </w:t>
      </w:r>
      <w:r w:rsidR="00102AE2">
        <w:t>why the suggested technology require</w:t>
      </w:r>
      <w:r w:rsidR="00683CC6">
        <w:t>s</w:t>
      </w:r>
      <w:r w:rsidR="00102AE2">
        <w:t xml:space="preserve"> a long lead-time for development, and </w:t>
      </w:r>
      <w:r w:rsidR="00102AE2" w:rsidRPr="00102AE2">
        <w:t xml:space="preserve">(b) </w:t>
      </w:r>
      <w:r w:rsidR="30546B08">
        <w:t>demonstrating</w:t>
      </w:r>
      <w:r w:rsidR="0AC74429">
        <w:t xml:space="preserve"> </w:t>
      </w:r>
      <w:r w:rsidR="00102AE2" w:rsidRPr="00102AE2">
        <w:t>that it can operate reliably over the term of the LLT contract.</w:t>
      </w:r>
    </w:p>
    <w:p w14:paraId="6784F350" w14:textId="77777777" w:rsidR="0090079A" w:rsidRDefault="0090079A" w:rsidP="00683CC6">
      <w:pPr>
        <w:ind w:left="180"/>
      </w:pPr>
    </w:p>
    <w:p w14:paraId="53FAD486" w14:textId="77777777" w:rsidR="00102AE2" w:rsidRPr="00102AE2" w:rsidRDefault="00102AE2" w:rsidP="00102AE2"/>
    <w:p w14:paraId="158F89A0" w14:textId="62CAB7DC" w:rsidR="00CB1E5C" w:rsidRDefault="00CB1E5C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CB1E5C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Storage Duration &amp; Rated Criteria​</w:t>
      </w:r>
    </w:p>
    <w:p w14:paraId="43302FDC" w14:textId="4B67B3C9" w:rsidR="00B5724B" w:rsidRDefault="00CB1E5C" w:rsidP="00951ECD">
      <w:r w:rsidRPr="00951ECD">
        <w:t xml:space="preserve">Do you have any comments or information to share </w:t>
      </w:r>
      <w:r w:rsidR="00951ECD">
        <w:t>regarding storage duration</w:t>
      </w:r>
      <w:r w:rsidR="0689E7DB">
        <w:t xml:space="preserve"> or rated criteria that the IESO should consider when evaluating projects under the LLT RFP</w:t>
      </w:r>
      <w:r w:rsidR="00951ECD">
        <w:t xml:space="preserve">? </w:t>
      </w:r>
    </w:p>
    <w:p w14:paraId="64AAF490" w14:textId="77777777" w:rsidR="0090079A" w:rsidRDefault="0090079A" w:rsidP="00951ECD"/>
    <w:p w14:paraId="7024297E" w14:textId="77777777" w:rsidR="00951ECD" w:rsidRDefault="00951ECD" w:rsidP="00951ECD"/>
    <w:p w14:paraId="758AD61A" w14:textId="2FD7FDA5" w:rsidR="00683CC6" w:rsidRDefault="00683CC6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val="single"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val="single" w:color="003366"/>
          <w14:textOutline w14:w="0" w14:cap="flat" w14:cmpd="sng" w14:algn="ctr">
            <w14:noFill/>
            <w14:prstDash w14:val="solid"/>
            <w14:bevel/>
          </w14:textOutline>
        </w:rPr>
        <w:t>RFP</w:t>
      </w:r>
      <w:r w:rsidRPr="00683CC6">
        <w:rPr>
          <w:rFonts w:eastAsia="Arial Unicode MS" w:cs="Arial Unicode MS"/>
          <w:color w:val="003366"/>
          <w:kern w:val="2"/>
          <w:sz w:val="28"/>
          <w:szCs w:val="28"/>
          <w:u w:val="single" w:color="003366"/>
          <w14:textOutline w14:w="0" w14:cap="flat" w14:cmpd="sng" w14:algn="ctr">
            <w14:noFill/>
            <w14:prstDash w14:val="solid"/>
            <w14:bevel/>
          </w14:textOutline>
        </w:rPr>
        <w:t xml:space="preserve"> Design Considerations</w:t>
      </w:r>
    </w:p>
    <w:p w14:paraId="213E2F28" w14:textId="77777777" w:rsidR="003C5C1A" w:rsidRPr="00683CC6" w:rsidRDefault="003C5C1A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val="single"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4E1D3C5D" w14:textId="125A6FF5" w:rsidR="00683CC6" w:rsidRDefault="00683CC6" w:rsidP="0090079A">
      <w:pPr>
        <w:pStyle w:val="BodyText"/>
        <w:ind w:left="180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683CC6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Proposal &amp; Completion and Performance Security​</w:t>
      </w:r>
    </w:p>
    <w:p w14:paraId="3E8A880C" w14:textId="367353F4" w:rsidR="00683CC6" w:rsidRDefault="0090079A" w:rsidP="0090079A">
      <w:pPr>
        <w:ind w:left="180"/>
      </w:pPr>
      <w:r>
        <w:t>Do you have comments on the proposed approach</w:t>
      </w:r>
      <w:r w:rsidR="1B85F8EA">
        <w:t xml:space="preserve"> and security amounts</w:t>
      </w:r>
      <w:r>
        <w:t xml:space="preserve">? </w:t>
      </w:r>
    </w:p>
    <w:p w14:paraId="0BB7C0A7" w14:textId="77777777" w:rsidR="0090079A" w:rsidRDefault="0090079A" w:rsidP="0090079A">
      <w:pPr>
        <w:ind w:left="180"/>
        <w:rPr>
          <w:u w:color="003366"/>
        </w:rPr>
      </w:pPr>
    </w:p>
    <w:p w14:paraId="3277756E" w14:textId="77777777" w:rsidR="0090079A" w:rsidRDefault="0090079A" w:rsidP="0090079A">
      <w:pPr>
        <w:ind w:left="180"/>
        <w:rPr>
          <w:u w:color="003366"/>
        </w:rPr>
      </w:pPr>
    </w:p>
    <w:p w14:paraId="7229AF60" w14:textId="472AC74D" w:rsidR="00683CC6" w:rsidRDefault="00683CC6" w:rsidP="0090079A">
      <w:pPr>
        <w:pStyle w:val="BodyText"/>
        <w:ind w:left="180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683CC6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Interdependent Hydro Facilities (Energy Only)​</w:t>
      </w:r>
    </w:p>
    <w:p w14:paraId="3D5E4215" w14:textId="77777777" w:rsidR="00B360E9" w:rsidRDefault="00683CC6" w:rsidP="0090079A">
      <w:pPr>
        <w:spacing w:after="120"/>
        <w:ind w:left="187"/>
        <w:rPr>
          <w:u w:color="003366"/>
        </w:rPr>
      </w:pPr>
      <w:r>
        <w:rPr>
          <w:u w:color="003366"/>
        </w:rPr>
        <w:t xml:space="preserve">Do you have any comments or additional information to share with the IESO? </w:t>
      </w:r>
    </w:p>
    <w:p w14:paraId="1E66FA84" w14:textId="58ECC737" w:rsidR="00683CC6" w:rsidRDefault="00B360E9" w:rsidP="0090079A">
      <w:pPr>
        <w:spacing w:after="120"/>
        <w:ind w:left="187"/>
      </w:pPr>
      <w:r>
        <w:t>S</w:t>
      </w:r>
      <w:r w:rsidR="00683CC6">
        <w:t xml:space="preserve">pecific project details </w:t>
      </w:r>
      <w:r>
        <w:t>may be shared in a separate document. Please include the following: l</w:t>
      </w:r>
      <w:r w:rsidR="00683CC6">
        <w:t>ist of individual facilities, including the capacity of each (in MW), that are looking to be considered under a single proposal</w:t>
      </w:r>
      <w:r w:rsidR="3FB53D01">
        <w:t>,</w:t>
      </w:r>
      <w:r>
        <w:t xml:space="preserve"> p</w:t>
      </w:r>
      <w:r w:rsidR="00683CC6">
        <w:t>roposed project location/related river systems</w:t>
      </w:r>
      <w:r w:rsidR="705FCEBB">
        <w:t>;</w:t>
      </w:r>
      <w:r w:rsidR="56F054B1">
        <w:t xml:space="preserve"> and any other information you think would be helpful</w:t>
      </w:r>
    </w:p>
    <w:p w14:paraId="2CA537E9" w14:textId="77777777" w:rsidR="0090079A" w:rsidRDefault="0090079A" w:rsidP="0090079A">
      <w:pPr>
        <w:ind w:left="180"/>
        <w:rPr>
          <w:u w:color="003366"/>
        </w:rPr>
      </w:pPr>
    </w:p>
    <w:p w14:paraId="16DEC77B" w14:textId="77777777" w:rsidR="00B360E9" w:rsidRDefault="00B360E9" w:rsidP="0090079A">
      <w:pPr>
        <w:ind w:left="180"/>
        <w:rPr>
          <w:u w:color="003366"/>
        </w:rPr>
      </w:pPr>
    </w:p>
    <w:p w14:paraId="7DD2F214" w14:textId="3BCE0630" w:rsidR="00B360E9" w:rsidRDefault="00B360E9" w:rsidP="0090079A">
      <w:pPr>
        <w:pStyle w:val="BodyText"/>
        <w:ind w:left="180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360E9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Deliverability</w:t>
      </w:r>
    </w:p>
    <w:p w14:paraId="49C933B1" w14:textId="406BC185" w:rsidR="00B360E9" w:rsidRPr="00B360E9" w:rsidRDefault="00B360E9" w:rsidP="0090079A">
      <w:pPr>
        <w:ind w:left="180"/>
        <w:rPr>
          <w:u w:color="003366"/>
        </w:rPr>
      </w:pPr>
      <w:r>
        <w:rPr>
          <w:u w:color="003366"/>
        </w:rPr>
        <w:t xml:space="preserve">Do you have any information to share to support the IESO in determining the approach to </w:t>
      </w:r>
      <w:r w:rsidRPr="00B360E9">
        <w:rPr>
          <w:u w:color="003366"/>
        </w:rPr>
        <w:t>offering a project specific consultation (or assessment)</w:t>
      </w:r>
      <w:r>
        <w:rPr>
          <w:u w:color="003366"/>
        </w:rPr>
        <w:t xml:space="preserve">? Specifically, the IESO is interested in better </w:t>
      </w:r>
      <w:r w:rsidRPr="00B360E9">
        <w:rPr>
          <w:u w:color="003366"/>
        </w:rPr>
        <w:t>understand</w:t>
      </w:r>
      <w:r>
        <w:rPr>
          <w:u w:color="003366"/>
        </w:rPr>
        <w:t>ing</w:t>
      </w:r>
      <w:r w:rsidRPr="00B360E9">
        <w:rPr>
          <w:u w:color="003366"/>
        </w:rPr>
        <w:t xml:space="preserve"> what information proponents require, and when this is needed, prior to submitting a proposal.</w:t>
      </w:r>
    </w:p>
    <w:p w14:paraId="6AABD301" w14:textId="77777777" w:rsidR="0090079A" w:rsidRDefault="0090079A" w:rsidP="0090079A">
      <w:pPr>
        <w:pStyle w:val="BodyText"/>
        <w:spacing w:after="0" w:line="240" w:lineRule="auto"/>
        <w:ind w:left="180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5A8F6DB" w14:textId="2BE0D082" w:rsidR="00B360E9" w:rsidRDefault="00B360E9" w:rsidP="0090079A">
      <w:pPr>
        <w:pStyle w:val="BodyText"/>
        <w:spacing w:after="120" w:line="240" w:lineRule="auto"/>
        <w:ind w:left="180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Long-Term Outages</w:t>
      </w:r>
    </w:p>
    <w:p w14:paraId="4B3B799F" w14:textId="6DD1B97B" w:rsidR="00B360E9" w:rsidRDefault="00B360E9" w:rsidP="0090079A">
      <w:pPr>
        <w:spacing w:after="120"/>
        <w:ind w:left="180"/>
        <w:rPr>
          <w:u w:color="003366"/>
        </w:rPr>
      </w:pPr>
      <w:r>
        <w:rPr>
          <w:u w:color="003366"/>
        </w:rPr>
        <w:t>Do you have any comments on the proposed approach to allowing s</w:t>
      </w:r>
      <w:r w:rsidRPr="00B360E9">
        <w:rPr>
          <w:u w:color="003366"/>
        </w:rPr>
        <w:t>uppliers to take one long-term outage for major maintenance activities during the contract term</w:t>
      </w:r>
      <w:r>
        <w:rPr>
          <w:u w:color="003366"/>
        </w:rPr>
        <w:t xml:space="preserve">? </w:t>
      </w:r>
    </w:p>
    <w:p w14:paraId="00B7822B" w14:textId="409ECB9A" w:rsidR="00B360E9" w:rsidRDefault="00B360E9" w:rsidP="0090079A">
      <w:pPr>
        <w:ind w:left="180"/>
        <w:rPr>
          <w:u w:color="003366"/>
        </w:rPr>
      </w:pPr>
      <w:r>
        <w:rPr>
          <w:u w:color="003366"/>
        </w:rPr>
        <w:t>Specific details may also be shared in a separate document outlining the following: t</w:t>
      </w:r>
      <w:r w:rsidRPr="00B360E9">
        <w:rPr>
          <w:u w:color="003366"/>
        </w:rPr>
        <w:t>he nature of the work required as part of the long-term outage</w:t>
      </w:r>
      <w:r>
        <w:rPr>
          <w:u w:color="003366"/>
        </w:rPr>
        <w:t>; t</w:t>
      </w:r>
      <w:r w:rsidRPr="00B360E9">
        <w:rPr>
          <w:u w:color="003366"/>
        </w:rPr>
        <w:t>he maximum duration of the outage (e.g., 6 months</w:t>
      </w:r>
      <w:r>
        <w:rPr>
          <w:u w:color="003366"/>
        </w:rPr>
        <w:t>); and w</w:t>
      </w:r>
      <w:r w:rsidRPr="00B360E9">
        <w:rPr>
          <w:u w:color="003366"/>
        </w:rPr>
        <w:t>hen the outage is expected to occur over the course of the contract term (e.g., year 20)</w:t>
      </w:r>
      <w:r>
        <w:rPr>
          <w:u w:color="003366"/>
        </w:rPr>
        <w:t xml:space="preserve">. </w:t>
      </w:r>
    </w:p>
    <w:p w14:paraId="2F7E7A56" w14:textId="77777777" w:rsidR="0090079A" w:rsidRDefault="0090079A" w:rsidP="0090079A">
      <w:pPr>
        <w:ind w:left="180"/>
        <w:rPr>
          <w:u w:color="003366"/>
        </w:rPr>
      </w:pPr>
    </w:p>
    <w:p w14:paraId="4B895F2C" w14:textId="77777777" w:rsidR="00B360E9" w:rsidRDefault="00B360E9" w:rsidP="0090079A">
      <w:pPr>
        <w:ind w:left="180"/>
        <w:rPr>
          <w:u w:color="003366"/>
        </w:rPr>
      </w:pPr>
    </w:p>
    <w:p w14:paraId="3B9BD98D" w14:textId="7AEE34B4" w:rsidR="00B360E9" w:rsidRPr="00B360E9" w:rsidRDefault="00B360E9" w:rsidP="0090079A">
      <w:pPr>
        <w:pStyle w:val="BodyText"/>
        <w:ind w:left="180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360E9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Contract Price Escalation​</w:t>
      </w:r>
    </w:p>
    <w:p w14:paraId="343C89D7" w14:textId="56495DF6" w:rsidR="00B360E9" w:rsidRDefault="10001EDD" w:rsidP="0090079A">
      <w:pPr>
        <w:ind w:left="180"/>
      </w:pPr>
      <w:r>
        <w:t xml:space="preserve">Do you have </w:t>
      </w:r>
      <w:r w:rsidR="132EA597">
        <w:t xml:space="preserve">feedback for the IESO to consider when establishing the </w:t>
      </w:r>
      <w:r>
        <w:t>contract price escalation</w:t>
      </w:r>
      <w:r w:rsidR="738E26E6">
        <w:t xml:space="preserve"> for contracted long lead time resources</w:t>
      </w:r>
      <w:r>
        <w:t xml:space="preserve">? </w:t>
      </w:r>
    </w:p>
    <w:p w14:paraId="724E3C29" w14:textId="77777777" w:rsidR="00B360E9" w:rsidRDefault="00B360E9" w:rsidP="00B360E9">
      <w:pPr>
        <w:rPr>
          <w:u w:color="003366"/>
        </w:rPr>
      </w:pPr>
    </w:p>
    <w:p w14:paraId="7E732316" w14:textId="77777777" w:rsidR="00B360E9" w:rsidRPr="00B360E9" w:rsidRDefault="00B360E9" w:rsidP="00B360E9">
      <w:pPr>
        <w:rPr>
          <w:u w:color="003366"/>
        </w:rPr>
      </w:pPr>
    </w:p>
    <w:p w14:paraId="2353943D" w14:textId="77777777" w:rsidR="00B360E9" w:rsidRDefault="00B360E9" w:rsidP="00B360E9">
      <w:pPr>
        <w:rPr>
          <w:u w:color="003366"/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5D28ACF1" w:rsidR="001F3091" w:rsidRPr="001F3091" w:rsidRDefault="0D2D184E" w:rsidP="00500321">
      <w:r>
        <w:t>Please include any other feedback that you think may be relevant to inform the IESO’s report back to the Minister of Energy and Mines.</w:t>
      </w:r>
    </w:p>
    <w:sectPr w:rsidR="001F3091" w:rsidRPr="001F3091"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6BA1" w14:textId="77777777" w:rsidR="00F83F4F" w:rsidRDefault="00F83F4F">
      <w:r>
        <w:separator/>
      </w:r>
    </w:p>
  </w:endnote>
  <w:endnote w:type="continuationSeparator" w:id="0">
    <w:p w14:paraId="18B1D17A" w14:textId="77777777" w:rsidR="00F83F4F" w:rsidRDefault="00F8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5CBBC51E" w:rsidR="00834980" w:rsidRDefault="007D713D" w:rsidP="00682EBB">
    <w:pPr>
      <w:pStyle w:val="Footer"/>
      <w:tabs>
        <w:tab w:val="clear" w:pos="11333"/>
        <w:tab w:val="right" w:pos="9873"/>
      </w:tabs>
    </w:pPr>
    <w:r>
      <w:t>L</w:t>
    </w:r>
    <w:r w:rsidR="00B360E9">
      <w:t>LT</w:t>
    </w:r>
    <w:r w:rsidR="00B5724B">
      <w:t>-RFP Feedback Form</w:t>
    </w:r>
    <w:r w:rsidR="00682EBB">
      <w:t xml:space="preserve"> </w:t>
    </w:r>
    <w:r w:rsidR="00B360E9">
      <w:t>5</w:t>
    </w:r>
    <w:r w:rsidR="00682EBB">
      <w:t>/</w:t>
    </w:r>
    <w:r w:rsidR="00B360E9">
      <w:t>June</w:t>
    </w:r>
    <w:r>
      <w:t>/</w:t>
    </w:r>
    <w:r w:rsidR="00682EBB">
      <w:t>202</w:t>
    </w:r>
    <w:r>
      <w:t>5</w:t>
    </w:r>
    <w:r w:rsidR="00682EBB"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1634" w14:textId="77777777" w:rsidR="00F83F4F" w:rsidRDefault="00F83F4F">
      <w:r>
        <w:separator/>
      </w:r>
    </w:p>
  </w:footnote>
  <w:footnote w:type="continuationSeparator" w:id="0">
    <w:p w14:paraId="5626A1EB" w14:textId="77777777" w:rsidR="00F83F4F" w:rsidRDefault="00F8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351FB"/>
    <w:multiLevelType w:val="multilevel"/>
    <w:tmpl w:val="855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36861"/>
    <w:multiLevelType w:val="multilevel"/>
    <w:tmpl w:val="4D6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4"/>
  </w:num>
  <w:num w:numId="4" w16cid:durableId="811211137">
    <w:abstractNumId w:val="2"/>
  </w:num>
  <w:num w:numId="5" w16cid:durableId="138676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0649"/>
    <w:rsid w:val="00006835"/>
    <w:rsid w:val="00017EBB"/>
    <w:rsid w:val="000203DE"/>
    <w:rsid w:val="00102AE2"/>
    <w:rsid w:val="00102B98"/>
    <w:rsid w:val="00146556"/>
    <w:rsid w:val="001763AA"/>
    <w:rsid w:val="001A6850"/>
    <w:rsid w:val="001B4AF2"/>
    <w:rsid w:val="001D2D3B"/>
    <w:rsid w:val="001F3091"/>
    <w:rsid w:val="002324A2"/>
    <w:rsid w:val="00242762"/>
    <w:rsid w:val="00252E3B"/>
    <w:rsid w:val="00255F7D"/>
    <w:rsid w:val="003020F1"/>
    <w:rsid w:val="00396DDF"/>
    <w:rsid w:val="003C5C1A"/>
    <w:rsid w:val="003F5ED2"/>
    <w:rsid w:val="00412870"/>
    <w:rsid w:val="00437433"/>
    <w:rsid w:val="004608C7"/>
    <w:rsid w:val="004D407D"/>
    <w:rsid w:val="004D4FA8"/>
    <w:rsid w:val="004F3605"/>
    <w:rsid w:val="00500321"/>
    <w:rsid w:val="00513862"/>
    <w:rsid w:val="0052753C"/>
    <w:rsid w:val="005420E7"/>
    <w:rsid w:val="005635C8"/>
    <w:rsid w:val="00577993"/>
    <w:rsid w:val="005D4DD8"/>
    <w:rsid w:val="005E7E77"/>
    <w:rsid w:val="005F0871"/>
    <w:rsid w:val="005F45AB"/>
    <w:rsid w:val="00642E48"/>
    <w:rsid w:val="00682EBB"/>
    <w:rsid w:val="00683CC6"/>
    <w:rsid w:val="00735E87"/>
    <w:rsid w:val="007D713D"/>
    <w:rsid w:val="00834980"/>
    <w:rsid w:val="00857CB4"/>
    <w:rsid w:val="00873674"/>
    <w:rsid w:val="0090079A"/>
    <w:rsid w:val="00923CAB"/>
    <w:rsid w:val="009306A3"/>
    <w:rsid w:val="00951ECD"/>
    <w:rsid w:val="009851A6"/>
    <w:rsid w:val="009E1BE3"/>
    <w:rsid w:val="00A2DC7A"/>
    <w:rsid w:val="00A607B5"/>
    <w:rsid w:val="00AE4869"/>
    <w:rsid w:val="00B3321F"/>
    <w:rsid w:val="00B347B1"/>
    <w:rsid w:val="00B360E9"/>
    <w:rsid w:val="00B5724B"/>
    <w:rsid w:val="00B61210"/>
    <w:rsid w:val="00BD5FEE"/>
    <w:rsid w:val="00BD74AD"/>
    <w:rsid w:val="00BE2F1D"/>
    <w:rsid w:val="00BF54BB"/>
    <w:rsid w:val="00C00D91"/>
    <w:rsid w:val="00CA33AB"/>
    <w:rsid w:val="00CB17F0"/>
    <w:rsid w:val="00CB1E5C"/>
    <w:rsid w:val="00CD22C1"/>
    <w:rsid w:val="00D00916"/>
    <w:rsid w:val="00D12111"/>
    <w:rsid w:val="00D43313"/>
    <w:rsid w:val="00D47F0E"/>
    <w:rsid w:val="00E566E5"/>
    <w:rsid w:val="00E7250D"/>
    <w:rsid w:val="00EC27D0"/>
    <w:rsid w:val="00F02804"/>
    <w:rsid w:val="00F21557"/>
    <w:rsid w:val="00F265E2"/>
    <w:rsid w:val="00F51F38"/>
    <w:rsid w:val="00F83F4F"/>
    <w:rsid w:val="00F91B98"/>
    <w:rsid w:val="00FF3F09"/>
    <w:rsid w:val="03293F28"/>
    <w:rsid w:val="042F4751"/>
    <w:rsid w:val="0689E7DB"/>
    <w:rsid w:val="070CA3B3"/>
    <w:rsid w:val="0AC74429"/>
    <w:rsid w:val="0B043154"/>
    <w:rsid w:val="0D2D184E"/>
    <w:rsid w:val="0EDA0C7D"/>
    <w:rsid w:val="10001EDD"/>
    <w:rsid w:val="118E06E4"/>
    <w:rsid w:val="11D96B79"/>
    <w:rsid w:val="132EA597"/>
    <w:rsid w:val="1347D4A2"/>
    <w:rsid w:val="1645E668"/>
    <w:rsid w:val="187BE759"/>
    <w:rsid w:val="1A071DAF"/>
    <w:rsid w:val="1B85F8EA"/>
    <w:rsid w:val="20A703EF"/>
    <w:rsid w:val="20F5FD96"/>
    <w:rsid w:val="2356297B"/>
    <w:rsid w:val="2C181BE1"/>
    <w:rsid w:val="2DE7D7DD"/>
    <w:rsid w:val="2F3AB9AC"/>
    <w:rsid w:val="2F9BCA35"/>
    <w:rsid w:val="30546B08"/>
    <w:rsid w:val="3148FEE9"/>
    <w:rsid w:val="396DF03B"/>
    <w:rsid w:val="3A954A6A"/>
    <w:rsid w:val="3E45D0EB"/>
    <w:rsid w:val="3E8EE0C1"/>
    <w:rsid w:val="3FB53D01"/>
    <w:rsid w:val="41227255"/>
    <w:rsid w:val="42189ACC"/>
    <w:rsid w:val="44FE18FF"/>
    <w:rsid w:val="47C52616"/>
    <w:rsid w:val="4941FC36"/>
    <w:rsid w:val="4AAD4F8C"/>
    <w:rsid w:val="4C57106D"/>
    <w:rsid w:val="4D383400"/>
    <w:rsid w:val="4F55BD03"/>
    <w:rsid w:val="50C81FA4"/>
    <w:rsid w:val="515FEF63"/>
    <w:rsid w:val="51C5EEEE"/>
    <w:rsid w:val="51DD60D5"/>
    <w:rsid w:val="53B20B80"/>
    <w:rsid w:val="55EEE4F2"/>
    <w:rsid w:val="56F054B1"/>
    <w:rsid w:val="573C9BA4"/>
    <w:rsid w:val="58304516"/>
    <w:rsid w:val="59B16E9D"/>
    <w:rsid w:val="5CC12532"/>
    <w:rsid w:val="5D1B9D28"/>
    <w:rsid w:val="5EC62F46"/>
    <w:rsid w:val="6008D669"/>
    <w:rsid w:val="61192DB4"/>
    <w:rsid w:val="638F66BA"/>
    <w:rsid w:val="6BBF1C18"/>
    <w:rsid w:val="6F1E3FE1"/>
    <w:rsid w:val="705FCEBB"/>
    <w:rsid w:val="73361B24"/>
    <w:rsid w:val="738E26E6"/>
    <w:rsid w:val="74D2351C"/>
    <w:rsid w:val="74D45DF0"/>
    <w:rsid w:val="77B7E147"/>
    <w:rsid w:val="78B8DD30"/>
    <w:rsid w:val="78EBD97C"/>
    <w:rsid w:val="7CC2E0D4"/>
    <w:rsid w:val="7D55024F"/>
    <w:rsid w:val="7E10A9CC"/>
    <w:rsid w:val="7F1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288D766A-31EC-4F37-8573-498974F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21"/>
    <w:rPr>
      <w:rFonts w:ascii="Tahoma" w:hAnsi="Tahoma"/>
      <w:sz w:val="22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642E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Sector-Participants/Engagement-Initiatives/Engagements/Long-Lead-Time-RF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4a8f1-d75f-4265-84ff-d9fe3cee82c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8069C32E524294264664073CADB5" ma:contentTypeVersion="10" ma:contentTypeDescription="Create a new document." ma:contentTypeScope="" ma:versionID="b625a069e475d875dadf9d86a72654e9">
  <xsd:schema xmlns:xsd="http://www.w3.org/2001/XMLSchema" xmlns:xs="http://www.w3.org/2001/XMLSchema" xmlns:p="http://schemas.microsoft.com/office/2006/metadata/properties" xmlns:ns2="52316f7d-c880-4346-8ea9-a78753d9258a" xmlns:ns3="e854a8f1-d75f-4265-84ff-d9fe3cee82c5" targetNamespace="http://schemas.microsoft.com/office/2006/metadata/properties" ma:root="true" ma:fieldsID="d2bae96241e4de47ca5472c73021426f" ns2:_="" ns3:_="">
    <xsd:import namespace="52316f7d-c880-4346-8ea9-a78753d9258a"/>
    <xsd:import namespace="e854a8f1-d75f-4265-84ff-d9fe3cee8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f7d-c880-4346-8ea9-a78753d9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a8f1-d75f-4265-84ff-d9fe3cee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e854a8f1-d75f-4265-84ff-d9fe3cee82c5"/>
  </ds:schemaRefs>
</ds:datastoreItem>
</file>

<file path=customXml/itemProps2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5DED6-F1C0-4B5A-8EA5-0AB243D20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6f7d-c880-4346-8ea9-a78753d9258a"/>
    <ds:schemaRef ds:uri="e854a8f1-d75f-4265-84ff-d9fe3cee8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Long Lead-Time RFP – June 5, 2025</vt:lpstr>
      <vt:lpstr>        Feedback Provided by:</vt:lpstr>
    </vt:vector>
  </TitlesOfParts>
  <Company>IESO</Company>
  <LinksUpToDate>false</LinksUpToDate>
  <CharactersWithSpaces>3303</CharactersWithSpaces>
  <SharedDoc>false</SharedDoc>
  <HLinks>
    <vt:vector size="12" baseType="variant">
      <vt:variant>
        <vt:i4>2949125</vt:i4>
      </vt:variant>
      <vt:variant>
        <vt:i4>3</vt:i4>
      </vt:variant>
      <vt:variant>
        <vt:i4>0</vt:i4>
      </vt:variant>
      <vt:variant>
        <vt:i4>5</vt:i4>
      </vt:variant>
      <vt:variant>
        <vt:lpwstr>mailto:engagement@ieso.ca</vt:lpwstr>
      </vt:variant>
      <vt:variant>
        <vt:lpwstr/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https://www.ieso.ca/Sector-Participants/Engagement-Initiatives/Engagements/Long-Term-RFP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Zhaoda Qu</dc:creator>
  <cp:keywords/>
  <dc:description/>
  <cp:lastModifiedBy>Trisha Hickson</cp:lastModifiedBy>
  <cp:revision>2</cp:revision>
  <dcterms:created xsi:type="dcterms:W3CDTF">2025-06-05T19:03:00Z</dcterms:created>
  <dcterms:modified xsi:type="dcterms:W3CDTF">2025-06-05T19:03:00Z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0x0101009A518069C32E524294264664073CADB5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