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0F5C3508" w14:textId="705B25FB" w:rsidR="00834980" w:rsidRDefault="00126091" w:rsidP="00126091">
      <w:pPr>
        <w:pStyle w:val="Heading2"/>
      </w:pPr>
      <w:r w:rsidRPr="00126091">
        <w:rPr>
          <w:lang w:val="en-CA"/>
        </w:rPr>
        <w:t>2026 Annual Planning Outlook:</w:t>
      </w:r>
      <w:r>
        <w:rPr>
          <w:lang w:val="en-CA"/>
        </w:rPr>
        <w:t xml:space="preserve"> </w:t>
      </w:r>
      <w:r w:rsidRPr="00126091">
        <w:rPr>
          <w:lang w:val="en-CA"/>
        </w:rPr>
        <w:t>Electricity Planning Scenarios</w:t>
      </w:r>
      <w:r w:rsidR="51DD60D5" w:rsidRPr="004C10CE">
        <w:t xml:space="preserve"> </w:t>
      </w:r>
      <w:r w:rsidR="00D12111">
        <w:t xml:space="preserve">– </w:t>
      </w:r>
      <w:r w:rsidR="004C10CE" w:rsidRPr="004C10CE">
        <w:t>May 21</w:t>
      </w:r>
      <w:r w:rsidR="00BD74AD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1266C052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hyperlink r:id="rId10" w:history="1">
                              <w:r w:rsidR="004C10CE" w:rsidRPr="004C10CE">
                                <w:rPr>
                                  <w:color w:val="0000FF"/>
                                  <w:u w:val="single"/>
                                </w:rPr>
                                <w:t>2025 Annual Planning Outlook</w:t>
                              </w:r>
                            </w:hyperlink>
                            <w:r w:rsidR="00A03A04" w:rsidRPr="00A03A04"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1266C052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</w:t>
                      </w:r>
                      <w:hyperlink r:id="rId11" w:history="1">
                        <w:r w:rsidR="004C10CE" w:rsidRPr="004C10CE">
                          <w:rPr>
                            <w:color w:val="0000FF"/>
                            <w:u w:val="single"/>
                          </w:rPr>
                          <w:t>2025 Annual Planning Outlook</w:t>
                        </w:r>
                      </w:hyperlink>
                      <w:r w:rsidR="00A03A04" w:rsidRPr="00A03A04"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769AE64A" w:rsidR="00834980" w:rsidRDefault="00D12111">
      <w:pPr>
        <w:pStyle w:val="BodyText"/>
      </w:pPr>
      <w:r>
        <w:t xml:space="preserve">Following the </w:t>
      </w:r>
      <w:r w:rsidR="004C10CE">
        <w:rPr>
          <w:color w:val="FF0000"/>
        </w:rPr>
        <w:t xml:space="preserve">May 21 </w:t>
      </w:r>
      <w:r>
        <w:t xml:space="preserve">engagement webinar, the Independent Electricity System Operator (IESO) is seeking feedback from stakeholders on the items discussed. The presentation and recording can be accessed from the </w:t>
      </w:r>
      <w:hyperlink r:id="rId12" w:history="1">
        <w:r w:rsidR="004C10CE" w:rsidRPr="004C10C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en-US"/>
          </w:rPr>
          <w:t>2025 Annual Planning Outlook</w:t>
        </w:r>
      </w:hyperlink>
      <w:r w:rsidR="004C10CE">
        <w:rPr>
          <w:rFonts w:ascii="Times New Roman" w:eastAsia="Arial Unicode MS" w:hAnsi="Times New Roman" w:cs="Times New Roman"/>
          <w:color w:val="auto"/>
          <w:sz w:val="24"/>
          <w:szCs w:val="24"/>
          <w:lang w:eastAsia="en-US"/>
        </w:rPr>
        <w:t>.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28C3D2BE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3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4C10CE">
        <w:rPr>
          <w:b/>
          <w:bCs/>
          <w:color w:val="FF0000"/>
        </w:rPr>
        <w:t>June 4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2B2F8886" w14:textId="77777777" w:rsidR="00126091" w:rsidRDefault="00126091" w:rsidP="00126091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3B90D35E" w14:textId="77777777" w:rsidR="00126091" w:rsidRDefault="00126091" w:rsidP="00126091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Topic </w:t>
      </w:r>
    </w:p>
    <w:p w14:paraId="4968893F" w14:textId="32D743B9" w:rsidR="00424064" w:rsidRPr="00424064" w:rsidRDefault="00424064" w:rsidP="00126091">
      <w:pPr>
        <w:pStyle w:val="BodyText"/>
        <w:rPr>
          <w:rFonts w:eastAsia="Arial Unicode MS" w:cs="Arial Unicode MS"/>
          <w:color w:val="003366"/>
          <w:kern w:val="2"/>
          <w:sz w:val="24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24064">
        <w:rPr>
          <w:rFonts w:eastAsia="Arial Unicode MS" w:cs="Arial Unicode MS"/>
          <w:color w:val="003366"/>
          <w:kern w:val="2"/>
          <w:sz w:val="24"/>
          <w:szCs w:val="26"/>
          <w14:textOutline w14:w="0" w14:cap="flat" w14:cmpd="sng" w14:algn="ctr">
            <w14:noFill/>
            <w14:prstDash w14:val="solid"/>
            <w14:bevel/>
          </w14:textOutline>
        </w:rPr>
        <w:t>Use of Planning Scenarios</w:t>
      </w:r>
    </w:p>
    <w:p w14:paraId="126508E7" w14:textId="5AB6ADE8" w:rsidR="00126091" w:rsidRDefault="00424064" w:rsidP="00126091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424064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How do you intend to use multiple electricity planning scenarios?</w:t>
      </w:r>
      <w:r w:rsidRPr="00424064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br/>
        <w:t>(e.g., to assess infrastructure stress testing results, support investment decisions under different futures, inform policy or regulatory design, or for other purposes)</w:t>
      </w:r>
    </w:p>
    <w:p w14:paraId="40DC9558" w14:textId="77777777" w:rsidR="00424064" w:rsidRDefault="00424064" w:rsidP="00126091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49133E6A" w14:textId="691E0CC3" w:rsidR="00126091" w:rsidRDefault="00126091" w:rsidP="00126091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Topic </w:t>
      </w:r>
    </w:p>
    <w:p w14:paraId="4F55AB5B" w14:textId="3D4B13BA" w:rsidR="00424064" w:rsidRPr="00424064" w:rsidRDefault="00424064" w:rsidP="00126091">
      <w:pPr>
        <w:pStyle w:val="BodyText"/>
        <w:rPr>
          <w:rFonts w:eastAsia="Arial Unicode MS" w:cs="Arial Unicode MS"/>
          <w:color w:val="003366"/>
          <w:kern w:val="2"/>
          <w:sz w:val="24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24064">
        <w:rPr>
          <w:rFonts w:eastAsia="Arial Unicode MS" w:cs="Arial Unicode MS"/>
          <w:color w:val="003366"/>
          <w:kern w:val="2"/>
          <w:sz w:val="24"/>
          <w:szCs w:val="26"/>
          <w14:textOutline w14:w="0" w14:cap="flat" w14:cmpd="sng" w14:algn="ctr">
            <w14:noFill/>
            <w14:prstDash w14:val="solid"/>
            <w14:bevel/>
          </w14:textOutline>
        </w:rPr>
        <w:t>Future Engagement Topics</w:t>
      </w:r>
    </w:p>
    <w:p w14:paraId="3654F6F7" w14:textId="77777777" w:rsidR="00424064" w:rsidRPr="00424064" w:rsidRDefault="00424064" w:rsidP="00424064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424064"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 xml:space="preserve">Are there specific emerging trends or developments that you would like to see discussed at future engagements? </w:t>
      </w:r>
    </w:p>
    <w:p w14:paraId="6B5720ED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542B40A0" w:rsidR="00834980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0C4BF143" w14:textId="77777777" w:rsidR="004C10CE" w:rsidRPr="00424064" w:rsidRDefault="004C10CE" w:rsidP="004C10CE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4C10CE"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Do you have any general comments or feedback regarding the information shared or recommendations for the IESO to consider regarding future outlooks?</w:t>
      </w:r>
    </w:p>
    <w:p w14:paraId="6DD82685" w14:textId="77777777" w:rsidR="00126091" w:rsidRDefault="00126091" w:rsidP="004C10CE">
      <w:pPr>
        <w:pStyle w:val="BodyText"/>
        <w:rPr>
          <w:rFonts w:cs="Arial Unicode MS"/>
          <w:color w:val="auto"/>
          <w:kern w:val="2"/>
          <w:sz w:val="24"/>
          <w:szCs w:val="24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043DC284" w14:textId="77777777" w:rsidR="00126091" w:rsidRDefault="00126091" w:rsidP="004C10CE">
      <w:pPr>
        <w:pStyle w:val="BodyText"/>
        <w:rPr>
          <w:rFonts w:cs="Arial Unicode MS"/>
          <w:color w:val="auto"/>
          <w:kern w:val="2"/>
          <w:sz w:val="24"/>
          <w:szCs w:val="24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034A8FE2" w14:textId="77777777" w:rsidR="004C10CE" w:rsidRPr="007D713D" w:rsidRDefault="004C10CE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footerReference w:type="default" r:id="rId14"/>
      <w:headerReference w:type="first" r:id="rId15"/>
      <w:footerReference w:type="first" r:id="rId16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0B8B" w14:textId="77777777" w:rsidR="005E7E77" w:rsidRDefault="005E7E77">
      <w:r>
        <w:separator/>
      </w:r>
    </w:p>
  </w:endnote>
  <w:endnote w:type="continuationSeparator" w:id="0">
    <w:p w14:paraId="10BEC4C0" w14:textId="77777777" w:rsidR="005E7E77" w:rsidRDefault="005E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0FA6C4B0" w:rsidR="00834980" w:rsidRDefault="00424064" w:rsidP="00682EBB">
    <w:pPr>
      <w:pStyle w:val="Footer"/>
      <w:tabs>
        <w:tab w:val="clear" w:pos="11333"/>
        <w:tab w:val="right" w:pos="9873"/>
      </w:tabs>
    </w:pPr>
    <w:r w:rsidRPr="00424064">
      <w:t xml:space="preserve">2026 Annual Planning Outlook: Electricity Planning Scenarios </w:t>
    </w:r>
    <w:r>
      <w:t xml:space="preserve">– </w:t>
    </w:r>
    <w:r w:rsidRPr="00424064">
      <w:t>May 21</w:t>
    </w:r>
    <w:r>
      <w:t>, 2025</w:t>
    </w:r>
    <w:r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70F1" w14:textId="77777777" w:rsidR="005E7E77" w:rsidRDefault="005E7E77">
      <w:r>
        <w:separator/>
      </w:r>
    </w:p>
  </w:footnote>
  <w:footnote w:type="continuationSeparator" w:id="0">
    <w:p w14:paraId="2C46DD96" w14:textId="77777777" w:rsidR="005E7E77" w:rsidRDefault="005E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86113"/>
    <w:multiLevelType w:val="hybridMultilevel"/>
    <w:tmpl w:val="4E28A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66A43"/>
    <w:multiLevelType w:val="hybridMultilevel"/>
    <w:tmpl w:val="4E28A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2"/>
  </w:num>
  <w:num w:numId="2" w16cid:durableId="484516302">
    <w:abstractNumId w:val="0"/>
  </w:num>
  <w:num w:numId="3" w16cid:durableId="1321733198">
    <w:abstractNumId w:val="4"/>
  </w:num>
  <w:num w:numId="4" w16cid:durableId="355234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038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102B98"/>
    <w:rsid w:val="00126091"/>
    <w:rsid w:val="001763AA"/>
    <w:rsid w:val="001A6850"/>
    <w:rsid w:val="001B4AF2"/>
    <w:rsid w:val="001D2D3B"/>
    <w:rsid w:val="001F3091"/>
    <w:rsid w:val="00252E3B"/>
    <w:rsid w:val="003020F1"/>
    <w:rsid w:val="00424064"/>
    <w:rsid w:val="004608C7"/>
    <w:rsid w:val="004C10CE"/>
    <w:rsid w:val="004D4FA8"/>
    <w:rsid w:val="0052753C"/>
    <w:rsid w:val="005420E7"/>
    <w:rsid w:val="005635C8"/>
    <w:rsid w:val="00577993"/>
    <w:rsid w:val="005E7E77"/>
    <w:rsid w:val="00682EBB"/>
    <w:rsid w:val="00735E87"/>
    <w:rsid w:val="007D713D"/>
    <w:rsid w:val="00834980"/>
    <w:rsid w:val="00857CB4"/>
    <w:rsid w:val="00873674"/>
    <w:rsid w:val="009306A3"/>
    <w:rsid w:val="00956555"/>
    <w:rsid w:val="009851A6"/>
    <w:rsid w:val="009E1BE3"/>
    <w:rsid w:val="00A03A04"/>
    <w:rsid w:val="00A22B56"/>
    <w:rsid w:val="00A2DC7A"/>
    <w:rsid w:val="00B5724B"/>
    <w:rsid w:val="00B61210"/>
    <w:rsid w:val="00BD5FEE"/>
    <w:rsid w:val="00BD74AD"/>
    <w:rsid w:val="00BF54BB"/>
    <w:rsid w:val="00C00D91"/>
    <w:rsid w:val="00CA33AB"/>
    <w:rsid w:val="00CB17F0"/>
    <w:rsid w:val="00D00916"/>
    <w:rsid w:val="00D12111"/>
    <w:rsid w:val="00D43313"/>
    <w:rsid w:val="00D47F0E"/>
    <w:rsid w:val="00E566E5"/>
    <w:rsid w:val="00EC27D0"/>
    <w:rsid w:val="00F02804"/>
    <w:rsid w:val="00F21557"/>
    <w:rsid w:val="00F265E2"/>
    <w:rsid w:val="00F51F38"/>
    <w:rsid w:val="00F91B98"/>
    <w:rsid w:val="00FE0D1B"/>
    <w:rsid w:val="070CA3B3"/>
    <w:rsid w:val="0EDA0C7D"/>
    <w:rsid w:val="1347D4A2"/>
    <w:rsid w:val="1645E668"/>
    <w:rsid w:val="187BE759"/>
    <w:rsid w:val="1A071DAF"/>
    <w:rsid w:val="20A703EF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7307C4D-8AC5-4A5A-B4E1-93EEA0F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link w:val="BodyTextChar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126091"/>
    <w:rPr>
      <w:rFonts w:ascii="Tahoma" w:eastAsia="Tahoma" w:hAnsi="Tahoma" w:cs="Tahoma"/>
      <w:color w:val="000000"/>
      <w:sz w:val="22"/>
      <w:szCs w:val="22"/>
      <w:u w:color="8CD2F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eso.ca/Sector-Participants/Engagement-Initiatives/Engagements/2025-Annual-Planning-Outloo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eso.ca/Sector-Participants/Engagement-Initiatives/Engagements/2025-Annual-Planning-Outloo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eso.ca/Sector-Participants/Engagement-Initiatives/Engagements/2025-Annual-Planning-Outloo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to collect stakeholder feedback. Will be publicly posted on the website.</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89D5C-922D-418B-858F-F4A731C93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e8cdfa92-5fbc-415b-802d-96b25a684034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Zhaoda Qu</dc:creator>
  <cp:lastModifiedBy>Fatema Khatun</cp:lastModifiedBy>
  <cp:revision>2</cp:revision>
  <dcterms:created xsi:type="dcterms:W3CDTF">2025-05-15T17:43:00Z</dcterms:created>
  <dcterms:modified xsi:type="dcterms:W3CDTF">2025-05-15T17:43:00Z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